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74AF" w14:textId="77777777" w:rsidR="00B97DB9" w:rsidRPr="00B97DB9" w:rsidRDefault="00B97DB9" w:rsidP="00B97DB9">
      <w:pPr>
        <w:shd w:val="clear" w:color="auto" w:fill="FFFFFF"/>
        <w:textAlignment w:val="baseline"/>
        <w:rPr>
          <w:rFonts w:ascii="Noto Sans" w:hAnsi="Noto Sans" w:cs="Noto Sans"/>
          <w:b/>
          <w:bCs/>
          <w:color w:val="181817"/>
          <w:sz w:val="28"/>
          <w:szCs w:val="28"/>
        </w:rPr>
      </w:pPr>
      <w:bookmarkStart w:id="0" w:name="_Hlk166055042"/>
      <w:r w:rsidRPr="00B97DB9">
        <w:rPr>
          <w:rFonts w:ascii="Noto Sans" w:hAnsi="Noto Sans" w:cs="Noto Sans"/>
          <w:b/>
          <w:bCs/>
          <w:color w:val="181817"/>
          <w:sz w:val="28"/>
          <w:szCs w:val="28"/>
        </w:rPr>
        <w:t>Greece</w:t>
      </w:r>
    </w:p>
    <w:p w14:paraId="0E4619E5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b/>
          <w:bCs/>
          <w:color w:val="181817"/>
        </w:rPr>
      </w:pPr>
    </w:p>
    <w:p w14:paraId="325C2223" w14:textId="77777777" w:rsidR="00B97DB9" w:rsidRPr="005950C2" w:rsidRDefault="00B97DB9" w:rsidP="00B97DB9">
      <w:pPr>
        <w:rPr>
          <w:rFonts w:ascii="Noto Sans" w:hAnsi="Noto Sans" w:cs="Noto Sans"/>
          <w:i/>
        </w:rPr>
      </w:pPr>
      <w:r w:rsidRPr="005950C2">
        <w:rPr>
          <w:rFonts w:ascii="Noto Sans" w:hAnsi="Noto Sans" w:cs="Noto Sans"/>
          <w:i/>
        </w:rPr>
        <w:t xml:space="preserve">This reading list compiles articles published in Nationalities Papers on Greece, including those that cover Greeks abroad or minorities in Greece. </w:t>
      </w:r>
    </w:p>
    <w:p w14:paraId="1396582F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09C1B0C9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 xml:space="preserve">Apostolov, M. (1996). The </w:t>
      </w:r>
      <w:proofErr w:type="spellStart"/>
      <w:r w:rsidRPr="005950C2">
        <w:rPr>
          <w:rFonts w:ascii="Noto Sans" w:hAnsi="Noto Sans" w:cs="Noto Sans"/>
          <w:color w:val="181817"/>
        </w:rPr>
        <w:t>Pomaks</w:t>
      </w:r>
      <w:proofErr w:type="spellEnd"/>
      <w:r w:rsidRPr="005950C2">
        <w:rPr>
          <w:rFonts w:ascii="Noto Sans" w:hAnsi="Noto Sans" w:cs="Noto Sans"/>
          <w:color w:val="181817"/>
        </w:rPr>
        <w:t>: A Religious Minority in the Balkans.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24</w:t>
      </w:r>
      <w:r w:rsidRPr="005950C2">
        <w:rPr>
          <w:rFonts w:ascii="Noto Sans" w:hAnsi="Noto Sans" w:cs="Noto Sans"/>
          <w:color w:val="181817"/>
        </w:rPr>
        <w:t>(4), 727-742. doi:10.1080/00905999608408481</w:t>
      </w:r>
    </w:p>
    <w:p w14:paraId="66A7BADA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4BB82100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t>Armakolas</w:t>
      </w:r>
      <w:proofErr w:type="spellEnd"/>
      <w:r w:rsidRPr="005950C2">
        <w:rPr>
          <w:rFonts w:ascii="Noto Sans" w:hAnsi="Noto Sans" w:cs="Noto Sans"/>
          <w:color w:val="181817"/>
        </w:rPr>
        <w:t xml:space="preserve">, I., &amp; </w:t>
      </w:r>
      <w:proofErr w:type="spellStart"/>
      <w:r w:rsidRPr="005950C2">
        <w:rPr>
          <w:rFonts w:ascii="Noto Sans" w:hAnsi="Noto Sans" w:cs="Noto Sans"/>
          <w:color w:val="181817"/>
        </w:rPr>
        <w:t>Siakas</w:t>
      </w:r>
      <w:proofErr w:type="spellEnd"/>
      <w:r w:rsidRPr="005950C2">
        <w:rPr>
          <w:rFonts w:ascii="Noto Sans" w:hAnsi="Noto Sans" w:cs="Noto Sans"/>
          <w:color w:val="181817"/>
        </w:rPr>
        <w:t>, G. (2022). “Why Did It Take So Long?” Exploring Greek Public Opinion as an Obstacle to the Settlement of the Macedonia Name Dispute.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50</w:t>
      </w:r>
      <w:r w:rsidRPr="005950C2">
        <w:rPr>
          <w:rFonts w:ascii="Noto Sans" w:hAnsi="Noto Sans" w:cs="Noto Sans"/>
          <w:color w:val="181817"/>
        </w:rPr>
        <w:t>(3), 569-588. doi:10.1017/nps.2021.7</w:t>
      </w:r>
    </w:p>
    <w:p w14:paraId="71D6D4BD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9AC4B66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t>Berxholli</w:t>
      </w:r>
      <w:proofErr w:type="spellEnd"/>
      <w:r w:rsidRPr="005950C2">
        <w:rPr>
          <w:rFonts w:ascii="Noto Sans" w:hAnsi="Noto Sans" w:cs="Noto Sans"/>
          <w:color w:val="181817"/>
        </w:rPr>
        <w:t xml:space="preserve">, A., </w:t>
      </w:r>
      <w:proofErr w:type="spellStart"/>
      <w:r w:rsidRPr="005950C2">
        <w:rPr>
          <w:rFonts w:ascii="Noto Sans" w:hAnsi="Noto Sans" w:cs="Noto Sans"/>
          <w:color w:val="181817"/>
        </w:rPr>
        <w:t>Protopapa</w:t>
      </w:r>
      <w:proofErr w:type="spellEnd"/>
      <w:r w:rsidRPr="005950C2">
        <w:rPr>
          <w:rFonts w:ascii="Noto Sans" w:hAnsi="Noto Sans" w:cs="Noto Sans"/>
          <w:color w:val="181817"/>
        </w:rPr>
        <w:t>, S., &amp; Prifti, K. (1994). The Greek Minority in the Albanian Republic: A Demographic Study.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22</w:t>
      </w:r>
      <w:r w:rsidRPr="005950C2">
        <w:rPr>
          <w:rFonts w:ascii="Noto Sans" w:hAnsi="Noto Sans" w:cs="Noto Sans"/>
          <w:color w:val="181817"/>
        </w:rPr>
        <w:t>(2), 427-434. doi:10.1080/00905999408408337</w:t>
      </w:r>
    </w:p>
    <w:p w14:paraId="41D561E5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2195FDD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Filippidou, A. (2020). The Impact of Forced Top-Down Nation Building on Conflict Resolution: Lessons from the 1923 Compulsory Population Exchange between Greece and Turkey.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48</w:t>
      </w:r>
      <w:r w:rsidRPr="005950C2">
        <w:rPr>
          <w:rFonts w:ascii="Noto Sans" w:hAnsi="Noto Sans" w:cs="Noto Sans"/>
          <w:color w:val="181817"/>
        </w:rPr>
        <w:t>(1), 144-157. doi:10.1017/nps.2018.71</w:t>
      </w:r>
    </w:p>
    <w:p w14:paraId="127F7AAD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F920D13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Hill, P. (1999). Macedonians in Greece and Albania: A Comparative Study of Recent Developments*.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27</w:t>
      </w:r>
      <w:r w:rsidRPr="005950C2">
        <w:rPr>
          <w:rFonts w:ascii="Noto Sans" w:hAnsi="Noto Sans" w:cs="Noto Sans"/>
          <w:color w:val="181817"/>
        </w:rPr>
        <w:t>(1), 17-30. doi:10.1080/009059999109163</w:t>
      </w:r>
    </w:p>
    <w:p w14:paraId="610C5DA7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271C202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Hoppe, H. (2018). Bulgarian Nationalities Policy in Occupied Thrace and Aegean Macedonia.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14</w:t>
      </w:r>
      <w:r w:rsidRPr="005950C2">
        <w:rPr>
          <w:rFonts w:ascii="Noto Sans" w:hAnsi="Noto Sans" w:cs="Noto Sans"/>
          <w:color w:val="181817"/>
        </w:rPr>
        <w:t>(1-2), 89-100. doi:10.1080/00905998608408035</w:t>
      </w:r>
    </w:p>
    <w:p w14:paraId="512CA79C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3926E031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 xml:space="preserve">Kahl, T. (2006). The </w:t>
      </w:r>
      <w:proofErr w:type="spellStart"/>
      <w:r w:rsidRPr="005950C2">
        <w:rPr>
          <w:rFonts w:ascii="Noto Sans" w:hAnsi="Noto Sans" w:cs="Noto Sans"/>
          <w:color w:val="181817"/>
        </w:rPr>
        <w:t>Islamisation</w:t>
      </w:r>
      <w:proofErr w:type="spellEnd"/>
      <w:r w:rsidRPr="005950C2">
        <w:rPr>
          <w:rFonts w:ascii="Noto Sans" w:hAnsi="Noto Sans" w:cs="Noto Sans"/>
          <w:color w:val="181817"/>
        </w:rPr>
        <w:t xml:space="preserve"> of the </w:t>
      </w:r>
      <w:proofErr w:type="spellStart"/>
      <w:r w:rsidRPr="005950C2">
        <w:rPr>
          <w:rFonts w:ascii="Noto Sans" w:hAnsi="Noto Sans" w:cs="Noto Sans"/>
          <w:color w:val="181817"/>
        </w:rPr>
        <w:t>Meglen</w:t>
      </w:r>
      <w:proofErr w:type="spellEnd"/>
      <w:r w:rsidRPr="005950C2">
        <w:rPr>
          <w:rFonts w:ascii="Noto Sans" w:hAnsi="Noto Sans" w:cs="Noto Sans"/>
          <w:color w:val="181817"/>
        </w:rPr>
        <w:t xml:space="preserve"> Vlachs (Megleno-Romanians): The Village of </w:t>
      </w:r>
      <w:proofErr w:type="spellStart"/>
      <w:r w:rsidRPr="005950C2">
        <w:rPr>
          <w:rFonts w:ascii="Noto Sans" w:hAnsi="Noto Sans" w:cs="Noto Sans"/>
          <w:color w:val="181817"/>
        </w:rPr>
        <w:t>Nânti</w:t>
      </w:r>
      <w:proofErr w:type="spellEnd"/>
      <w:r w:rsidRPr="005950C2">
        <w:rPr>
          <w:rFonts w:ascii="Noto Sans" w:hAnsi="Noto Sans" w:cs="Noto Sans"/>
          <w:color w:val="181817"/>
        </w:rPr>
        <w:t xml:space="preserve"> (</w:t>
      </w:r>
      <w:proofErr w:type="spellStart"/>
      <w:r w:rsidRPr="005950C2">
        <w:rPr>
          <w:rFonts w:ascii="Noto Sans" w:hAnsi="Noto Sans" w:cs="Noto Sans"/>
          <w:color w:val="181817"/>
        </w:rPr>
        <w:t>Nótia</w:t>
      </w:r>
      <w:proofErr w:type="spellEnd"/>
      <w:r w:rsidRPr="005950C2">
        <w:rPr>
          <w:rFonts w:ascii="Noto Sans" w:hAnsi="Noto Sans" w:cs="Noto Sans"/>
          <w:color w:val="181817"/>
        </w:rPr>
        <w:t>) and the “</w:t>
      </w:r>
      <w:proofErr w:type="spellStart"/>
      <w:r w:rsidRPr="005950C2">
        <w:rPr>
          <w:rFonts w:ascii="Noto Sans" w:hAnsi="Noto Sans" w:cs="Noto Sans"/>
          <w:color w:val="181817"/>
        </w:rPr>
        <w:t>Nântinets</w:t>
      </w:r>
      <w:proofErr w:type="spellEnd"/>
      <w:r w:rsidRPr="005950C2">
        <w:rPr>
          <w:rFonts w:ascii="Noto Sans" w:hAnsi="Noto Sans" w:cs="Noto Sans"/>
          <w:color w:val="181817"/>
        </w:rPr>
        <w:t>” in Present-Day Turkey.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34</w:t>
      </w:r>
      <w:r w:rsidRPr="005950C2">
        <w:rPr>
          <w:rFonts w:ascii="Noto Sans" w:hAnsi="Noto Sans" w:cs="Noto Sans"/>
          <w:color w:val="181817"/>
        </w:rPr>
        <w:t>(1), 71-90. doi:10.1080/00905990500504871</w:t>
      </w:r>
    </w:p>
    <w:p w14:paraId="23738D72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2306197F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Karasová, N., &amp; Králová, K. (2023). The Holocaust Museum of Greece, Thessaloniki: In Whose Memory?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51</w:t>
      </w:r>
      <w:r w:rsidRPr="005950C2">
        <w:rPr>
          <w:rFonts w:ascii="Noto Sans" w:hAnsi="Noto Sans" w:cs="Noto Sans"/>
          <w:color w:val="181817"/>
        </w:rPr>
        <w:t>(3), 622-643. doi:10.1017/nps.2021.85</w:t>
      </w:r>
    </w:p>
    <w:p w14:paraId="3C0CD0C3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2B1A873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Katsikas, S. (2009). Millets in Nation-States: The Case of Greek and Bulgarian Muslims, 1912–1923.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37</w:t>
      </w:r>
      <w:r w:rsidRPr="005950C2">
        <w:rPr>
          <w:rFonts w:ascii="Noto Sans" w:hAnsi="Noto Sans" w:cs="Noto Sans"/>
          <w:color w:val="181817"/>
        </w:rPr>
        <w:t>(2), 177-201. doi:10.1080/00905990902745726</w:t>
      </w:r>
    </w:p>
    <w:p w14:paraId="049814EE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9679712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lastRenderedPageBreak/>
        <w:t>Kostopoulou</w:t>
      </w:r>
      <w:proofErr w:type="spellEnd"/>
      <w:r w:rsidRPr="005950C2">
        <w:rPr>
          <w:rFonts w:ascii="Noto Sans" w:hAnsi="Noto Sans" w:cs="Noto Sans"/>
          <w:color w:val="181817"/>
        </w:rPr>
        <w:t>, E. (2016). From mosque to mosque: Past and present images of Islamic space in Greece.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44</w:t>
      </w:r>
      <w:r w:rsidRPr="005950C2">
        <w:rPr>
          <w:rFonts w:ascii="Noto Sans" w:hAnsi="Noto Sans" w:cs="Noto Sans"/>
          <w:color w:val="181817"/>
        </w:rPr>
        <w:t>(5), 826-846. doi:10.1080/00905992.2016.1193728</w:t>
      </w:r>
    </w:p>
    <w:p w14:paraId="761B789C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16EEE82B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Mavrommatis, G. (2018). Greek citizenship tradition in flux? Investigating contemporary tensions between ethnic and civic elements of nationality.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46</w:t>
      </w:r>
      <w:r w:rsidRPr="005950C2">
        <w:rPr>
          <w:rFonts w:ascii="Noto Sans" w:hAnsi="Noto Sans" w:cs="Noto Sans"/>
          <w:color w:val="181817"/>
        </w:rPr>
        <w:t>(3), 484-500. doi:10.1080/00905992.2017.1354180</w:t>
      </w:r>
    </w:p>
    <w:p w14:paraId="664D77E2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44FD1722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Nimetz, M. (2020). The Macedonian “Name” Dispute: The Macedonian Question—Resolved?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48</w:t>
      </w:r>
      <w:r w:rsidRPr="005950C2">
        <w:rPr>
          <w:rFonts w:ascii="Noto Sans" w:hAnsi="Noto Sans" w:cs="Noto Sans"/>
          <w:color w:val="181817"/>
        </w:rPr>
        <w:t>(2), 205-214. doi:10.1017/nps.2020.10</w:t>
      </w:r>
    </w:p>
    <w:p w14:paraId="3C6D3AC2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45740249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t>Papacosma</w:t>
      </w:r>
      <w:proofErr w:type="spellEnd"/>
      <w:r w:rsidRPr="005950C2">
        <w:rPr>
          <w:rFonts w:ascii="Noto Sans" w:hAnsi="Noto Sans" w:cs="Noto Sans"/>
          <w:color w:val="181817"/>
        </w:rPr>
        <w:t>, S. (1980). Minority Questions and Problems in East European Diplomacy Between the World Wars: The Case of Greece*.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8</w:t>
      </w:r>
      <w:r w:rsidRPr="005950C2">
        <w:rPr>
          <w:rFonts w:ascii="Noto Sans" w:hAnsi="Noto Sans" w:cs="Noto Sans"/>
          <w:color w:val="181817"/>
        </w:rPr>
        <w:t>(1), 1-8. doi:10.1080/00905998008407873</w:t>
      </w:r>
    </w:p>
    <w:p w14:paraId="0E88943F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28ABF3AE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r w:rsidRPr="005950C2">
        <w:rPr>
          <w:rFonts w:ascii="Noto Sans" w:hAnsi="Noto Sans" w:cs="Noto Sans"/>
          <w:color w:val="181817"/>
        </w:rPr>
        <w:t>Sakellariou, A. (2017). Fear of Islam in Greece: Migration, terrorism, and “ghosts” from the past.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45</w:t>
      </w:r>
      <w:r w:rsidRPr="005950C2">
        <w:rPr>
          <w:rFonts w:ascii="Noto Sans" w:hAnsi="Noto Sans" w:cs="Noto Sans"/>
          <w:color w:val="181817"/>
        </w:rPr>
        <w:t>(4), 511-523. doi:10.1080/00905992.2017.1294561</w:t>
      </w:r>
    </w:p>
    <w:p w14:paraId="67B015ED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69461C62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t>Troebst</w:t>
      </w:r>
      <w:proofErr w:type="spellEnd"/>
      <w:r w:rsidRPr="005950C2">
        <w:rPr>
          <w:rFonts w:ascii="Noto Sans" w:hAnsi="Noto Sans" w:cs="Noto Sans"/>
          <w:color w:val="181817"/>
        </w:rPr>
        <w:t>, S. (2004). Evacuation to a Cold Country: Child Refugees from the Greek Civil War in the German Democratic Republic, 1949–1989*.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32</w:t>
      </w:r>
      <w:r w:rsidRPr="005950C2">
        <w:rPr>
          <w:rFonts w:ascii="Noto Sans" w:hAnsi="Noto Sans" w:cs="Noto Sans"/>
          <w:color w:val="181817"/>
        </w:rPr>
        <w:t>(3), 675-691. doi:10.1080/0090599042000246442</w:t>
      </w:r>
    </w:p>
    <w:p w14:paraId="41BBBC09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5A297657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  <w:proofErr w:type="spellStart"/>
      <w:r w:rsidRPr="005950C2">
        <w:rPr>
          <w:rFonts w:ascii="Noto Sans" w:hAnsi="Noto Sans" w:cs="Noto Sans"/>
          <w:color w:val="181817"/>
        </w:rPr>
        <w:t>Zagkos</w:t>
      </w:r>
      <w:proofErr w:type="spellEnd"/>
      <w:r w:rsidRPr="005950C2">
        <w:rPr>
          <w:rFonts w:ascii="Noto Sans" w:hAnsi="Noto Sans" w:cs="Noto Sans"/>
          <w:color w:val="181817"/>
        </w:rPr>
        <w:t xml:space="preserve">, C., </w:t>
      </w:r>
      <w:proofErr w:type="spellStart"/>
      <w:r w:rsidRPr="005950C2">
        <w:rPr>
          <w:rFonts w:ascii="Noto Sans" w:hAnsi="Noto Sans" w:cs="Noto Sans"/>
          <w:color w:val="181817"/>
        </w:rPr>
        <w:t>Kyridis</w:t>
      </w:r>
      <w:proofErr w:type="spellEnd"/>
      <w:r w:rsidRPr="005950C2">
        <w:rPr>
          <w:rFonts w:ascii="Noto Sans" w:hAnsi="Noto Sans" w:cs="Noto Sans"/>
          <w:color w:val="181817"/>
        </w:rPr>
        <w:t xml:space="preserve">, A., Golia, P., &amp; </w:t>
      </w:r>
      <w:proofErr w:type="spellStart"/>
      <w:r w:rsidRPr="005950C2">
        <w:rPr>
          <w:rFonts w:ascii="Noto Sans" w:hAnsi="Noto Sans" w:cs="Noto Sans"/>
          <w:color w:val="181817"/>
        </w:rPr>
        <w:t>Vamvakidou</w:t>
      </w:r>
      <w:proofErr w:type="spellEnd"/>
      <w:r w:rsidRPr="005950C2">
        <w:rPr>
          <w:rFonts w:ascii="Noto Sans" w:hAnsi="Noto Sans" w:cs="Noto Sans"/>
          <w:color w:val="181817"/>
        </w:rPr>
        <w:t xml:space="preserve">, I. (2007). Greek University Students Describe the Role of Greece in the Balkans: From Equality to Superiority. 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Nationalities Papers,</w:t>
      </w:r>
      <w:r w:rsidRPr="005950C2">
        <w:rPr>
          <w:rFonts w:ascii="Noto Sans" w:hAnsi="Noto Sans" w:cs="Noto Sans"/>
          <w:color w:val="181817"/>
        </w:rPr>
        <w:t> </w:t>
      </w:r>
      <w:r w:rsidRPr="005950C2">
        <w:rPr>
          <w:rFonts w:ascii="Noto Sans" w:hAnsi="Noto Sans" w:cs="Noto Sans"/>
          <w:i/>
          <w:iCs/>
          <w:color w:val="181817"/>
          <w:bdr w:val="none" w:sz="0" w:space="0" w:color="auto" w:frame="1"/>
        </w:rPr>
        <w:t>35</w:t>
      </w:r>
      <w:r w:rsidRPr="005950C2">
        <w:rPr>
          <w:rFonts w:ascii="Noto Sans" w:hAnsi="Noto Sans" w:cs="Noto Sans"/>
          <w:color w:val="181817"/>
        </w:rPr>
        <w:t>(2), 341-367. doi:10.1080/00905990701254383</w:t>
      </w:r>
    </w:p>
    <w:bookmarkEnd w:id="0"/>
    <w:p w14:paraId="03ADD5FB" w14:textId="77777777" w:rsidR="00B97DB9" w:rsidRPr="005950C2" w:rsidRDefault="00B97DB9" w:rsidP="00B97DB9">
      <w:pPr>
        <w:shd w:val="clear" w:color="auto" w:fill="FFFFFF"/>
        <w:textAlignment w:val="baseline"/>
        <w:rPr>
          <w:rFonts w:ascii="Noto Sans" w:hAnsi="Noto Sans" w:cs="Noto Sans"/>
          <w:color w:val="181817"/>
        </w:rPr>
      </w:pPr>
    </w:p>
    <w:p w14:paraId="4FD544B1" w14:textId="77777777" w:rsidR="006568A9" w:rsidRDefault="006568A9"/>
    <w:sectPr w:rsidR="006568A9" w:rsidSect="00B97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B9"/>
    <w:rsid w:val="00577C4D"/>
    <w:rsid w:val="006568A9"/>
    <w:rsid w:val="00B97DB9"/>
    <w:rsid w:val="00CE4BBF"/>
    <w:rsid w:val="00E0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A6B2"/>
  <w15:chartTrackingRefBased/>
  <w15:docId w15:val="{F1F955FF-EFC6-42EE-A697-4C2D4815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2677</Characters>
  <Application>Microsoft Office Word</Application>
  <DocSecurity>0</DocSecurity>
  <Lines>22</Lines>
  <Paragraphs>6</Paragraphs>
  <ScaleCrop>false</ScaleCrop>
  <Company>Cambridge University Press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Ansell</dc:creator>
  <cp:keywords/>
  <dc:description/>
  <cp:lastModifiedBy>Jim Ansell</cp:lastModifiedBy>
  <cp:revision>1</cp:revision>
  <dcterms:created xsi:type="dcterms:W3CDTF">2024-05-08T09:03:00Z</dcterms:created>
  <dcterms:modified xsi:type="dcterms:W3CDTF">2024-05-08T09:05:00Z</dcterms:modified>
</cp:coreProperties>
</file>