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83E" w14:textId="16C0B68E" w:rsidR="005E5D90" w:rsidRPr="00AE4874" w:rsidRDefault="00FE4842" w:rsidP="00FF0EF8">
      <w:pPr>
        <w:spacing w:line="480" w:lineRule="auto"/>
        <w:jc w:val="center"/>
        <w:rPr>
          <w:sz w:val="32"/>
          <w:szCs w:val="32"/>
        </w:rPr>
      </w:pPr>
      <w:r w:rsidRPr="00AE4874">
        <w:rPr>
          <w:sz w:val="32"/>
          <w:szCs w:val="32"/>
        </w:rPr>
        <w:t xml:space="preserve">Dissolution </w:t>
      </w:r>
      <w:r w:rsidR="00AB1125" w:rsidRPr="00AE4874">
        <w:rPr>
          <w:sz w:val="32"/>
          <w:szCs w:val="32"/>
        </w:rPr>
        <w:t xml:space="preserve">of </w:t>
      </w:r>
      <w:r w:rsidR="00AE4874" w:rsidRPr="00AE4874">
        <w:rPr>
          <w:sz w:val="32"/>
          <w:szCs w:val="32"/>
        </w:rPr>
        <w:t xml:space="preserve">mineral x </w:t>
      </w:r>
      <w:r w:rsidRPr="00AE4874">
        <w:rPr>
          <w:sz w:val="32"/>
          <w:szCs w:val="32"/>
        </w:rPr>
        <w:t>by</w:t>
      </w:r>
      <w:r w:rsidR="00AB2E8A" w:rsidRPr="00AE4874">
        <w:rPr>
          <w:sz w:val="32"/>
          <w:szCs w:val="32"/>
        </w:rPr>
        <w:t xml:space="preserve"> nitric acid solution</w:t>
      </w:r>
      <w:r w:rsidR="00AB1125" w:rsidRPr="00AE4874">
        <w:rPr>
          <w:sz w:val="32"/>
          <w:szCs w:val="32"/>
        </w:rPr>
        <w:t xml:space="preserve">s at </w:t>
      </w:r>
      <w:r w:rsidR="008F2617">
        <w:rPr>
          <w:sz w:val="32"/>
          <w:szCs w:val="32"/>
        </w:rPr>
        <w:t xml:space="preserve">various </w:t>
      </w:r>
      <w:r w:rsidR="00516ACE" w:rsidRPr="00AE4874">
        <w:rPr>
          <w:sz w:val="32"/>
          <w:szCs w:val="32"/>
        </w:rPr>
        <w:t xml:space="preserve">pH </w:t>
      </w:r>
      <w:r w:rsidR="008F2617">
        <w:rPr>
          <w:sz w:val="32"/>
          <w:szCs w:val="32"/>
        </w:rPr>
        <w:t>values</w:t>
      </w:r>
    </w:p>
    <w:p w14:paraId="269FB7AF" w14:textId="1A3DFF11" w:rsidR="003B1D15" w:rsidRPr="00CE0564" w:rsidRDefault="00AE4874" w:rsidP="00FF0EF8">
      <w:pPr>
        <w:spacing w:line="480" w:lineRule="auto"/>
        <w:jc w:val="center"/>
        <w:rPr>
          <w:color w:val="0B769F" w:themeColor="accent4" w:themeShade="BF"/>
        </w:rPr>
      </w:pPr>
      <w:r w:rsidRPr="00CE0564">
        <w:rPr>
          <w:color w:val="0B769F" w:themeColor="accent4" w:themeShade="BF"/>
          <w:highlight w:val="yellow"/>
        </w:rPr>
        <w:t>Title in upper and lower case with cap</w:t>
      </w:r>
      <w:r w:rsidR="008F2617" w:rsidRPr="00CE0564">
        <w:rPr>
          <w:color w:val="0B769F" w:themeColor="accent4" w:themeShade="BF"/>
          <w:highlight w:val="yellow"/>
        </w:rPr>
        <w:t>itals</w:t>
      </w:r>
      <w:r w:rsidRPr="00CE0564">
        <w:rPr>
          <w:color w:val="0B769F" w:themeColor="accent4" w:themeShade="BF"/>
          <w:highlight w:val="yellow"/>
        </w:rPr>
        <w:t xml:space="preserve"> for significant words only</w:t>
      </w:r>
    </w:p>
    <w:p w14:paraId="58568126" w14:textId="5DB61EE9" w:rsidR="003B1D15" w:rsidRPr="00AE4874" w:rsidRDefault="00AE4874" w:rsidP="00FF0EF8">
      <w:pPr>
        <w:spacing w:line="480" w:lineRule="auto"/>
        <w:jc w:val="center"/>
        <w:rPr>
          <w:vertAlign w:val="superscript"/>
        </w:rPr>
      </w:pPr>
      <w:r w:rsidRPr="00AE4874">
        <w:t>K. Murphy</w:t>
      </w:r>
      <w:r w:rsidRPr="00AE4874">
        <w:rPr>
          <w:vertAlign w:val="superscript"/>
        </w:rPr>
        <w:t>1</w:t>
      </w:r>
      <w:r w:rsidRPr="00AE4874">
        <w:t>, G. Christidis</w:t>
      </w:r>
      <w:r>
        <w:rPr>
          <w:vertAlign w:val="superscript"/>
        </w:rPr>
        <w:t>2</w:t>
      </w:r>
      <w:r w:rsidRPr="00AE4874">
        <w:t xml:space="preserve"> and R. Smith</w:t>
      </w:r>
      <w:r w:rsidR="00CA2A10" w:rsidRPr="00CA2A10">
        <w:rPr>
          <w:vertAlign w:val="superscript"/>
        </w:rPr>
        <w:t>3</w:t>
      </w:r>
    </w:p>
    <w:p w14:paraId="09A58113" w14:textId="77777777" w:rsidR="003B1D15" w:rsidRPr="00CE0564" w:rsidRDefault="00AE4874" w:rsidP="00FF0EF8">
      <w:pPr>
        <w:spacing w:line="480" w:lineRule="auto"/>
        <w:jc w:val="center"/>
        <w:rPr>
          <w:color w:val="0B769F" w:themeColor="accent4" w:themeShade="BF"/>
        </w:rPr>
      </w:pPr>
      <w:r w:rsidRPr="00CE0564">
        <w:rPr>
          <w:color w:val="0B769F" w:themeColor="accent4" w:themeShade="BF"/>
          <w:highlight w:val="yellow"/>
        </w:rPr>
        <w:t>Author names with forenames or initials, separated by commas. Addresses indicated by superscripted number.</w:t>
      </w:r>
    </w:p>
    <w:p w14:paraId="2D556974" w14:textId="77777777" w:rsidR="00AE4874" w:rsidRPr="0034109F" w:rsidRDefault="00AE4874" w:rsidP="0034109F">
      <w:pPr>
        <w:spacing w:line="480" w:lineRule="auto"/>
      </w:pPr>
      <w:r w:rsidRPr="0034109F">
        <w:rPr>
          <w:vertAlign w:val="superscript"/>
        </w:rPr>
        <w:t>1</w:t>
      </w:r>
      <w:r w:rsidRPr="0034109F">
        <w:t xml:space="preserve"> Mineralogical Society, 8-12 Baylis Mews, </w:t>
      </w:r>
      <w:proofErr w:type="spellStart"/>
      <w:r w:rsidRPr="0034109F">
        <w:t>Amyand</w:t>
      </w:r>
      <w:proofErr w:type="spellEnd"/>
      <w:r w:rsidRPr="0034109F">
        <w:t xml:space="preserve"> Park Road, Twickenham TW1 3HQ, UK</w:t>
      </w:r>
    </w:p>
    <w:p w14:paraId="40BB5FC8" w14:textId="77777777" w:rsidR="003B1D15" w:rsidRPr="0034109F" w:rsidRDefault="00AE4874" w:rsidP="00FF0EF8">
      <w:pPr>
        <w:spacing w:line="480" w:lineRule="auto"/>
        <w:rPr>
          <w:bCs/>
        </w:rPr>
      </w:pPr>
      <w:r w:rsidRPr="0034109F">
        <w:rPr>
          <w:bCs/>
          <w:vertAlign w:val="superscript"/>
        </w:rPr>
        <w:t>2</w:t>
      </w:r>
      <w:r w:rsidRPr="0034109F">
        <w:rPr>
          <w:bCs/>
        </w:rPr>
        <w:t xml:space="preserve"> Technical University of Crete, School of Mineral Resources Engineering Chania, 73100 Greece</w:t>
      </w:r>
    </w:p>
    <w:p w14:paraId="6F5650EC" w14:textId="61914B87" w:rsidR="00AE4874" w:rsidRPr="00CE0564" w:rsidRDefault="00AE4874" w:rsidP="00FF0EF8">
      <w:pPr>
        <w:spacing w:line="480" w:lineRule="auto"/>
        <w:rPr>
          <w:bCs/>
          <w:color w:val="0B769F" w:themeColor="accent4" w:themeShade="BF"/>
        </w:rPr>
      </w:pPr>
      <w:r w:rsidRPr="00CE0564">
        <w:rPr>
          <w:bCs/>
          <w:color w:val="0B769F" w:themeColor="accent4" w:themeShade="BF"/>
          <w:vertAlign w:val="superscript"/>
        </w:rPr>
        <w:t>3</w:t>
      </w:r>
      <w:r w:rsidRPr="00CE0564">
        <w:rPr>
          <w:bCs/>
          <w:color w:val="0B769F" w:themeColor="accent4" w:themeShade="BF"/>
        </w:rPr>
        <w:t xml:space="preserve"> </w:t>
      </w:r>
      <w:r w:rsidR="0034109F" w:rsidRPr="00CE0564">
        <w:rPr>
          <w:color w:val="0B769F" w:themeColor="accent4" w:themeShade="BF"/>
        </w:rPr>
        <w:t>University of Manchester, Oxford Road, Manche</w:t>
      </w:r>
      <w:r w:rsidR="00CA2A10" w:rsidRPr="00CE0564">
        <w:rPr>
          <w:color w:val="0B769F" w:themeColor="accent4" w:themeShade="BF"/>
        </w:rPr>
        <w:t>s</w:t>
      </w:r>
      <w:r w:rsidR="0034109F" w:rsidRPr="00CE0564">
        <w:rPr>
          <w:color w:val="0B769F" w:themeColor="accent4" w:themeShade="BF"/>
        </w:rPr>
        <w:t>ter M13 9PL, UK</w:t>
      </w:r>
    </w:p>
    <w:p w14:paraId="5D6B62B2" w14:textId="18DF247B" w:rsidR="00AE4874" w:rsidRPr="00CE0564" w:rsidRDefault="00AE4874" w:rsidP="00FF0EF8">
      <w:pPr>
        <w:spacing w:line="480" w:lineRule="auto"/>
        <w:rPr>
          <w:color w:val="0B769F" w:themeColor="accent4" w:themeShade="BF"/>
        </w:rPr>
      </w:pPr>
      <w:r w:rsidRPr="00CE0564">
        <w:rPr>
          <w:color w:val="0B769F" w:themeColor="accent4" w:themeShade="BF"/>
          <w:highlight w:val="yellow"/>
        </w:rPr>
        <w:t xml:space="preserve">Addresses </w:t>
      </w:r>
      <w:r w:rsidR="0034109F" w:rsidRPr="00CE0564">
        <w:rPr>
          <w:color w:val="0B769F" w:themeColor="accent4" w:themeShade="BF"/>
          <w:highlight w:val="yellow"/>
        </w:rPr>
        <w:t xml:space="preserve">not </w:t>
      </w:r>
      <w:r w:rsidRPr="00CE0564">
        <w:rPr>
          <w:color w:val="0B769F" w:themeColor="accent4" w:themeShade="BF"/>
          <w:highlight w:val="yellow"/>
        </w:rPr>
        <w:t>in italic, numbers used to match affiliations above</w:t>
      </w:r>
      <w:r w:rsidR="00CE0564" w:rsidRPr="00CE0564">
        <w:rPr>
          <w:color w:val="0B769F" w:themeColor="accent4" w:themeShade="BF"/>
          <w:highlight w:val="yellow"/>
        </w:rPr>
        <w:t xml:space="preserve">; </w:t>
      </w:r>
      <w:r w:rsidR="00CE0564" w:rsidRPr="00CE0564">
        <w:rPr>
          <w:color w:val="0B769F" w:themeColor="accent4" w:themeShade="BF"/>
          <w:highlight w:val="yellow"/>
        </w:rPr>
        <w:t xml:space="preserve">use </w:t>
      </w:r>
      <w:proofErr w:type="gramStart"/>
      <w:r w:rsidR="00CE0564" w:rsidRPr="00CE0564">
        <w:rPr>
          <w:color w:val="0B769F" w:themeColor="accent4" w:themeShade="BF"/>
          <w:highlight w:val="yellow"/>
        </w:rPr>
        <w:t>Independent</w:t>
      </w:r>
      <w:proofErr w:type="gramEnd"/>
      <w:r w:rsidR="00CE0564" w:rsidRPr="00CE0564">
        <w:rPr>
          <w:color w:val="0B769F" w:themeColor="accent4" w:themeShade="BF"/>
          <w:highlight w:val="yellow"/>
        </w:rPr>
        <w:t xml:space="preserve"> researcher or other job title for non</w:t>
      </w:r>
      <w:r w:rsidR="00CE0564">
        <w:rPr>
          <w:color w:val="0B769F" w:themeColor="accent4" w:themeShade="BF"/>
          <w:highlight w:val="yellow"/>
        </w:rPr>
        <w:t>-</w:t>
      </w:r>
      <w:r w:rsidR="00CE0564" w:rsidRPr="00CE0564">
        <w:rPr>
          <w:color w:val="0B769F" w:themeColor="accent4" w:themeShade="BF"/>
          <w:highlight w:val="yellow"/>
        </w:rPr>
        <w:t>affiliated authors</w:t>
      </w:r>
    </w:p>
    <w:p w14:paraId="73894CC3" w14:textId="77777777" w:rsidR="00FA4659" w:rsidRPr="00AE4874" w:rsidRDefault="00AE4874" w:rsidP="00FF0EF8">
      <w:pPr>
        <w:spacing w:line="480" w:lineRule="auto"/>
        <w:rPr>
          <w:bCs/>
          <w:i/>
        </w:rPr>
      </w:pPr>
      <w:r w:rsidRPr="00AE4874">
        <w:rPr>
          <w:bCs/>
        </w:rPr>
        <w:t xml:space="preserve">Running head: </w:t>
      </w:r>
      <w:r w:rsidRPr="00AE4874">
        <w:rPr>
          <w:bCs/>
          <w:i/>
        </w:rPr>
        <w:t>Dissolution of the mineral x structure</w:t>
      </w:r>
    </w:p>
    <w:p w14:paraId="7552BE7C" w14:textId="6C6A69EC" w:rsidR="00AE4874" w:rsidRPr="00CE0564" w:rsidRDefault="00AE4874" w:rsidP="00FF0EF8">
      <w:pPr>
        <w:spacing w:line="480" w:lineRule="auto"/>
        <w:rPr>
          <w:bCs/>
          <w:color w:val="0B769F" w:themeColor="accent4" w:themeShade="BF"/>
        </w:rPr>
      </w:pPr>
      <w:r w:rsidRPr="00CE0564">
        <w:rPr>
          <w:bCs/>
          <w:color w:val="0B769F" w:themeColor="accent4" w:themeShade="BF"/>
          <w:highlight w:val="yellow"/>
        </w:rPr>
        <w:t>It is better if the author chooses the running head. It must fit on a single line across less than two columns</w:t>
      </w:r>
      <w:r w:rsidR="003E2C21" w:rsidRPr="00CE0564">
        <w:rPr>
          <w:bCs/>
          <w:color w:val="0B769F" w:themeColor="accent4" w:themeShade="BF"/>
          <w:highlight w:val="yellow"/>
        </w:rPr>
        <w:t>. Use no more than 75 characters.</w:t>
      </w:r>
    </w:p>
    <w:p w14:paraId="02629FC0" w14:textId="77777777" w:rsidR="00AE4874" w:rsidRPr="00AE4874" w:rsidRDefault="00AE4874" w:rsidP="00FF0EF8">
      <w:pPr>
        <w:spacing w:line="480" w:lineRule="auto"/>
        <w:rPr>
          <w:bCs/>
        </w:rPr>
      </w:pPr>
      <w:r w:rsidRPr="00AE4874">
        <w:rPr>
          <w:bCs/>
        </w:rPr>
        <w:t xml:space="preserve">DOI: </w:t>
      </w:r>
    </w:p>
    <w:p w14:paraId="1C97303D" w14:textId="77777777" w:rsidR="004D6979" w:rsidRPr="00CE0564" w:rsidRDefault="00AE4874" w:rsidP="00FF0EF8">
      <w:pPr>
        <w:spacing w:line="480" w:lineRule="auto"/>
        <w:rPr>
          <w:bCs/>
          <w:color w:val="0B769F" w:themeColor="accent4" w:themeShade="BF"/>
        </w:rPr>
      </w:pPr>
      <w:r w:rsidRPr="00CE0564">
        <w:rPr>
          <w:bCs/>
          <w:color w:val="0B769F" w:themeColor="accent4" w:themeShade="BF"/>
          <w:highlight w:val="yellow"/>
        </w:rPr>
        <w:t>Leave a space for the DOI</w:t>
      </w:r>
    </w:p>
    <w:p w14:paraId="6F22636F" w14:textId="42DE4A68" w:rsidR="0070740C" w:rsidRPr="0034109F" w:rsidRDefault="0034109F" w:rsidP="00692672">
      <w:pPr>
        <w:spacing w:line="480" w:lineRule="auto"/>
        <w:rPr>
          <w:bCs/>
          <w:lang w:val="en-IE"/>
        </w:rPr>
      </w:pPr>
      <w:r w:rsidRPr="0034109F">
        <w:rPr>
          <w:bCs/>
          <w:lang w:val="en-IE"/>
        </w:rPr>
        <w:t>Corresponding auth</w:t>
      </w:r>
      <w:r>
        <w:rPr>
          <w:bCs/>
          <w:lang w:val="en-IE"/>
        </w:rPr>
        <w:t>or: K. Murphy; Email:</w:t>
      </w:r>
      <w:r w:rsidR="00AE4874" w:rsidRPr="0034109F">
        <w:rPr>
          <w:bCs/>
          <w:lang w:val="en-IE"/>
        </w:rPr>
        <w:t xml:space="preserve"> </w:t>
      </w:r>
      <w:hyperlink r:id="rId10" w:history="1">
        <w:r w:rsidR="00AE4874" w:rsidRPr="0034109F">
          <w:rPr>
            <w:rStyle w:val="Hyperlink"/>
            <w:bCs/>
            <w:lang w:val="en-IE"/>
          </w:rPr>
          <w:t>kevin@minersoc.org</w:t>
        </w:r>
      </w:hyperlink>
      <w:r w:rsidR="00AE4874" w:rsidRPr="0034109F">
        <w:rPr>
          <w:bCs/>
          <w:lang w:val="en-IE"/>
        </w:rPr>
        <w:t xml:space="preserve"> </w:t>
      </w:r>
    </w:p>
    <w:p w14:paraId="154D90EA" w14:textId="0C2762D1" w:rsidR="00AE4874" w:rsidRPr="00CE0564" w:rsidRDefault="00AE4874" w:rsidP="00692672">
      <w:pPr>
        <w:spacing w:line="480" w:lineRule="auto"/>
        <w:rPr>
          <w:bCs/>
          <w:color w:val="0B769F" w:themeColor="accent4" w:themeShade="BF"/>
        </w:rPr>
      </w:pPr>
      <w:r w:rsidRPr="00CE0564">
        <w:rPr>
          <w:bCs/>
          <w:color w:val="0B769F" w:themeColor="accent4" w:themeShade="BF"/>
          <w:highlight w:val="yellow"/>
        </w:rPr>
        <w:t xml:space="preserve">Make sure to include a current email address which is checked regularly. This </w:t>
      </w:r>
      <w:r w:rsidR="00CE0564" w:rsidRPr="00CE0564">
        <w:rPr>
          <w:bCs/>
          <w:color w:val="0B769F" w:themeColor="accent4" w:themeShade="BF"/>
          <w:highlight w:val="yellow"/>
        </w:rPr>
        <w:t xml:space="preserve">email address </w:t>
      </w:r>
      <w:r w:rsidR="0034109F" w:rsidRPr="00CE0564">
        <w:rPr>
          <w:bCs/>
          <w:color w:val="0B769F" w:themeColor="accent4" w:themeShade="BF"/>
          <w:highlight w:val="yellow"/>
        </w:rPr>
        <w:t>must match the address you use when adding your details to the manuscript tracking system.</w:t>
      </w:r>
      <w:r w:rsidR="00CE0564" w:rsidRPr="00CE0564">
        <w:rPr>
          <w:bCs/>
          <w:color w:val="0B769F" w:themeColor="accent4" w:themeShade="BF"/>
          <w:highlight w:val="yellow"/>
        </w:rPr>
        <w:t xml:space="preserve"> The running order of the authors entered in the tracking system must also</w:t>
      </w:r>
      <w:r w:rsidR="0034109F" w:rsidRPr="00CE0564">
        <w:rPr>
          <w:bCs/>
          <w:color w:val="0B769F" w:themeColor="accent4" w:themeShade="BF"/>
          <w:highlight w:val="yellow"/>
        </w:rPr>
        <w:t xml:space="preserve"> </w:t>
      </w:r>
      <w:r w:rsidR="00CE0564" w:rsidRPr="00CE0564">
        <w:rPr>
          <w:bCs/>
          <w:color w:val="0B769F" w:themeColor="accent4" w:themeShade="BF"/>
          <w:highlight w:val="yellow"/>
        </w:rPr>
        <w:t>match that given in the manuscript.</w:t>
      </w:r>
    </w:p>
    <w:p w14:paraId="5BC6AD07" w14:textId="77777777" w:rsidR="0034109F" w:rsidRDefault="00874B2D" w:rsidP="00B2132E">
      <w:pPr>
        <w:spacing w:line="480" w:lineRule="auto"/>
        <w:jc w:val="both"/>
      </w:pPr>
      <w:r w:rsidRPr="00AE4874">
        <w:rPr>
          <w:rFonts w:hint="eastAsia"/>
        </w:rPr>
        <w:t>A</w:t>
      </w:r>
      <w:r w:rsidR="00066EA6" w:rsidRPr="00AE4874">
        <w:t>BSTRACT</w:t>
      </w:r>
    </w:p>
    <w:p w14:paraId="5BBD1096" w14:textId="4814A9E6" w:rsidR="00D83AA0" w:rsidRPr="00AE4874" w:rsidRDefault="00126DB2" w:rsidP="00B2132E">
      <w:pPr>
        <w:spacing w:line="480" w:lineRule="auto"/>
        <w:jc w:val="both"/>
      </w:pPr>
      <w:r w:rsidRPr="00AE4874">
        <w:t xml:space="preserve">The dissolution of </w:t>
      </w:r>
      <w:r w:rsidR="00AE4874">
        <w:t xml:space="preserve">mineral x </w:t>
      </w:r>
      <w:r w:rsidRPr="00AE4874">
        <w:t xml:space="preserve">was investigated with the aim of revealing the effect of </w:t>
      </w:r>
      <w:r w:rsidR="00254DAB" w:rsidRPr="00AE4874">
        <w:t>pH</w:t>
      </w:r>
      <w:r w:rsidRPr="00AE4874">
        <w:t xml:space="preserve"> on </w:t>
      </w:r>
      <w:r w:rsidR="008E1155" w:rsidRPr="00AE4874">
        <w:t xml:space="preserve">its </w:t>
      </w:r>
      <w:r w:rsidRPr="00AE4874">
        <w:t xml:space="preserve">structure. </w:t>
      </w:r>
      <w:r w:rsidR="00B2132E">
        <w:t>Mineral x</w:t>
      </w:r>
      <w:r w:rsidR="000B785B" w:rsidRPr="00AE4874">
        <w:t xml:space="preserve"> becomes more soluble at lower pH, with t</w:t>
      </w:r>
      <w:r w:rsidR="001A70BD" w:rsidRPr="00AE4874">
        <w:t xml:space="preserve">he </w:t>
      </w:r>
      <w:r w:rsidR="00FE4842" w:rsidRPr="00AE4874">
        <w:t>octahedral, brucite sheet</w:t>
      </w:r>
      <w:r w:rsidR="001A70BD" w:rsidRPr="00AE4874">
        <w:t xml:space="preserve"> </w:t>
      </w:r>
      <w:r w:rsidR="000B785B" w:rsidRPr="00AE4874">
        <w:t xml:space="preserve">more </w:t>
      </w:r>
      <w:r w:rsidR="000B785B" w:rsidRPr="00AE4874">
        <w:lastRenderedPageBreak/>
        <w:t xml:space="preserve">readily </w:t>
      </w:r>
      <w:r w:rsidR="001A70BD" w:rsidRPr="00AE4874">
        <w:t xml:space="preserve">dissolved than the </w:t>
      </w:r>
      <w:r w:rsidR="00FE4842" w:rsidRPr="00AE4874">
        <w:t>tetrahedral sheet</w:t>
      </w:r>
      <w:r w:rsidR="001A70BD" w:rsidRPr="00AE4874">
        <w:t xml:space="preserve">. </w:t>
      </w:r>
      <w:r w:rsidR="000B785B" w:rsidRPr="00AE4874">
        <w:t>The d</w:t>
      </w:r>
      <w:r w:rsidR="001A70BD" w:rsidRPr="00AE4874">
        <w:t xml:space="preserve">issolution of the brucite </w:t>
      </w:r>
      <w:r w:rsidR="00FE4842" w:rsidRPr="00AE4874">
        <w:t xml:space="preserve">sheet </w:t>
      </w:r>
      <w:r w:rsidR="000D287C" w:rsidRPr="00AE4874">
        <w:t>increases the</w:t>
      </w:r>
      <w:r w:rsidR="001A70BD" w:rsidRPr="00AE4874">
        <w:t xml:space="preserve"> pH </w:t>
      </w:r>
      <w:r w:rsidR="003F17ED" w:rsidRPr="00AE4874">
        <w:t>of the solvent</w:t>
      </w:r>
      <w:r w:rsidR="001A70BD" w:rsidRPr="00AE4874">
        <w:t>, because of the release of OH</w:t>
      </w:r>
      <w:r w:rsidR="003F17ED" w:rsidRPr="00AE4874">
        <w:rPr>
          <w:vertAlign w:val="superscript"/>
        </w:rPr>
        <w:t>−</w:t>
      </w:r>
      <w:r w:rsidR="001A70BD" w:rsidRPr="00AE4874">
        <w:t xml:space="preserve"> </w:t>
      </w:r>
      <w:r w:rsidR="002B37DD" w:rsidRPr="00AE4874">
        <w:t>groups</w:t>
      </w:r>
      <w:r w:rsidR="00D36332" w:rsidRPr="00AE4874">
        <w:t xml:space="preserve"> </w:t>
      </w:r>
      <w:r w:rsidR="00F7778C" w:rsidRPr="00AE4874">
        <w:t xml:space="preserve">along with the </w:t>
      </w:r>
      <w:r w:rsidR="001A70BD" w:rsidRPr="00AE4874">
        <w:t>Mg</w:t>
      </w:r>
      <w:r w:rsidR="001A70BD" w:rsidRPr="00AE4874">
        <w:rPr>
          <w:vertAlign w:val="superscript"/>
        </w:rPr>
        <w:t>2+</w:t>
      </w:r>
      <w:r w:rsidR="001A70BD" w:rsidRPr="00AE4874">
        <w:t xml:space="preserve"> ion</w:t>
      </w:r>
      <w:r w:rsidR="00C56B34" w:rsidRPr="00AE4874">
        <w:t>s</w:t>
      </w:r>
      <w:r w:rsidR="001A70BD" w:rsidRPr="00AE4874">
        <w:t xml:space="preserve">. </w:t>
      </w:r>
      <w:r w:rsidR="002D3D69" w:rsidRPr="00AE4874">
        <w:t>A</w:t>
      </w:r>
      <w:r w:rsidR="00254DAB" w:rsidRPr="00AE4874">
        <w:t xml:space="preserve">t </w:t>
      </w:r>
      <w:proofErr w:type="gramStart"/>
      <w:r w:rsidR="00254DAB" w:rsidRPr="00AE4874">
        <w:t xml:space="preserve">pH </w:t>
      </w:r>
      <w:r w:rsidR="006B4D05" w:rsidRPr="00AE4874">
        <w:t>2.00</w:t>
      </w:r>
      <w:proofErr w:type="gramEnd"/>
      <w:r w:rsidR="00C60BC3" w:rsidRPr="00AE4874">
        <w:t xml:space="preserve">, </w:t>
      </w:r>
      <w:r w:rsidR="00D83AA0" w:rsidRPr="00AE4874">
        <w:t xml:space="preserve">the characteristic </w:t>
      </w:r>
      <w:r w:rsidR="00A66D8D" w:rsidRPr="00AE4874">
        <w:t xml:space="preserve">cylindrical </w:t>
      </w:r>
      <w:proofErr w:type="spellStart"/>
      <w:r w:rsidR="00A66D8D" w:rsidRPr="00AE4874">
        <w:t>fibr</w:t>
      </w:r>
      <w:r w:rsidR="00B2132E">
        <w:t>e</w:t>
      </w:r>
      <w:proofErr w:type="spellEnd"/>
      <w:r w:rsidR="00A66D8D" w:rsidRPr="00AE4874">
        <w:t xml:space="preserve"> bundle structure of </w:t>
      </w:r>
      <w:r w:rsidR="00D163BD">
        <w:t>mineral x</w:t>
      </w:r>
      <w:r w:rsidR="00A66D8D" w:rsidRPr="00AE4874">
        <w:t xml:space="preserve"> is </w:t>
      </w:r>
      <w:r w:rsidR="00D83AA0" w:rsidRPr="00AE4874">
        <w:t>retained</w:t>
      </w:r>
      <w:r w:rsidR="00A66D8D" w:rsidRPr="00AE4874">
        <w:t xml:space="preserve"> after dissolution</w:t>
      </w:r>
      <w:r w:rsidR="00D83AA0" w:rsidRPr="00AE4874">
        <w:t xml:space="preserve">, </w:t>
      </w:r>
      <w:r w:rsidR="00F41DAC" w:rsidRPr="00AE4874">
        <w:t>al</w:t>
      </w:r>
      <w:r w:rsidR="00D83AA0" w:rsidRPr="00AE4874">
        <w:t xml:space="preserve">though the </w:t>
      </w:r>
      <w:r w:rsidR="00FE5709" w:rsidRPr="00AE4874">
        <w:t xml:space="preserve">outside </w:t>
      </w:r>
      <w:r w:rsidR="00D83AA0" w:rsidRPr="00AE4874">
        <w:t xml:space="preserve">surface of </w:t>
      </w:r>
      <w:r w:rsidR="00F41DAC" w:rsidRPr="00AE4874">
        <w:t>each</w:t>
      </w:r>
      <w:r w:rsidR="00D83AA0" w:rsidRPr="00AE4874">
        <w:t xml:space="preserve"> fiber bec</w:t>
      </w:r>
      <w:r w:rsidR="00F41DAC" w:rsidRPr="00AE4874">
        <w:t>o</w:t>
      </w:r>
      <w:r w:rsidR="00D83AA0" w:rsidRPr="00AE4874">
        <w:t>me</w:t>
      </w:r>
      <w:r w:rsidR="00F41DAC" w:rsidRPr="00AE4874">
        <w:t>s</w:t>
      </w:r>
      <w:r w:rsidR="00D83AA0" w:rsidRPr="00AE4874">
        <w:t xml:space="preserve"> rough. </w:t>
      </w:r>
      <w:r w:rsidR="00D163BD">
        <w:t>Mineral x</w:t>
      </w:r>
      <w:r w:rsidR="009841A4" w:rsidRPr="00AE4874">
        <w:t xml:space="preserve"> remains fibrous upon dissolution at pH 1.08, but </w:t>
      </w:r>
      <w:r w:rsidR="00230EBD" w:rsidRPr="00AE4874">
        <w:t>the fibers are no longer crystalline and their</w:t>
      </w:r>
      <w:r w:rsidR="009841A4" w:rsidRPr="00AE4874">
        <w:t xml:space="preserve"> cylindrical structure collapse</w:t>
      </w:r>
      <w:r w:rsidR="00230EBD" w:rsidRPr="00AE4874">
        <w:t>s</w:t>
      </w:r>
      <w:r w:rsidR="009841A4" w:rsidRPr="00AE4874">
        <w:t>.</w:t>
      </w:r>
      <w:r w:rsidR="00920A1E" w:rsidRPr="00AE4874">
        <w:t xml:space="preserve"> The nitric acid treatments result in an increase in both the specific surface area and the pore volume</w:t>
      </w:r>
      <w:r w:rsidR="00FE4842" w:rsidRPr="00AE4874">
        <w:t xml:space="preserve"> of </w:t>
      </w:r>
      <w:r w:rsidR="00D163BD">
        <w:t>mineral x</w:t>
      </w:r>
      <w:r w:rsidR="00920A1E" w:rsidRPr="00AE4874">
        <w:t>.</w:t>
      </w:r>
    </w:p>
    <w:p w14:paraId="7F323171" w14:textId="6DCB0CFF" w:rsidR="00B2132E" w:rsidRPr="00CE0564" w:rsidRDefault="00B2132E" w:rsidP="00B2132E">
      <w:pPr>
        <w:spacing w:line="480" w:lineRule="auto"/>
        <w:jc w:val="both"/>
        <w:rPr>
          <w:color w:val="0B769F" w:themeColor="accent4" w:themeShade="BF"/>
        </w:rPr>
      </w:pPr>
      <w:r w:rsidRPr="00CE0564">
        <w:rPr>
          <w:color w:val="0B769F" w:themeColor="accent4" w:themeShade="BF"/>
          <w:highlight w:val="yellow"/>
        </w:rPr>
        <w:t xml:space="preserve">The first sentence or two </w:t>
      </w:r>
      <w:r w:rsidR="00D163BD" w:rsidRPr="00CE0564">
        <w:rPr>
          <w:color w:val="0B769F" w:themeColor="accent4" w:themeShade="BF"/>
          <w:highlight w:val="yellow"/>
        </w:rPr>
        <w:t xml:space="preserve">of the </w:t>
      </w:r>
      <w:proofErr w:type="gramStart"/>
      <w:r w:rsidR="00D163BD" w:rsidRPr="00CE0564">
        <w:rPr>
          <w:color w:val="0B769F" w:themeColor="accent4" w:themeShade="BF"/>
          <w:highlight w:val="yellow"/>
        </w:rPr>
        <w:t>abstract</w:t>
      </w:r>
      <w:proofErr w:type="gramEnd"/>
      <w:r w:rsidR="00D163BD" w:rsidRPr="00CE0564">
        <w:rPr>
          <w:color w:val="0B769F" w:themeColor="accent4" w:themeShade="BF"/>
          <w:highlight w:val="yellow"/>
        </w:rPr>
        <w:t xml:space="preserve"> </w:t>
      </w:r>
      <w:r w:rsidRPr="00CE0564">
        <w:rPr>
          <w:color w:val="0B769F" w:themeColor="accent4" w:themeShade="BF"/>
          <w:highlight w:val="yellow"/>
        </w:rPr>
        <w:t>should state the problem being addressed and your objective.</w:t>
      </w:r>
      <w:r w:rsidR="00D163BD" w:rsidRPr="00CE0564">
        <w:rPr>
          <w:color w:val="0B769F" w:themeColor="accent4" w:themeShade="BF"/>
          <w:highlight w:val="yellow"/>
        </w:rPr>
        <w:t xml:space="preserve"> In addition, it must include, in condensed form, a statement of the essential ideas and results to follow. You should note the materials and methods used, key observations, and list the main conclusions. </w:t>
      </w:r>
      <w:r w:rsidR="003E2C21" w:rsidRPr="00CE0564">
        <w:rPr>
          <w:color w:val="0B769F" w:themeColor="accent4" w:themeShade="BF"/>
          <w:highlight w:val="yellow"/>
        </w:rPr>
        <w:t xml:space="preserve">The abstract should be no more than </w:t>
      </w:r>
      <w:r w:rsidR="0034109F" w:rsidRPr="00CE0564">
        <w:rPr>
          <w:color w:val="0B769F" w:themeColor="accent4" w:themeShade="BF"/>
          <w:highlight w:val="yellow"/>
        </w:rPr>
        <w:t>~</w:t>
      </w:r>
      <w:r w:rsidR="003E2C21" w:rsidRPr="00CE0564">
        <w:rPr>
          <w:color w:val="0B769F" w:themeColor="accent4" w:themeShade="BF"/>
          <w:highlight w:val="yellow"/>
        </w:rPr>
        <w:t>350 words long.</w:t>
      </w:r>
    </w:p>
    <w:p w14:paraId="439FABEB" w14:textId="30A783D8" w:rsidR="006A62C1" w:rsidRPr="00AE4874" w:rsidRDefault="00B2132E" w:rsidP="00B2132E">
      <w:pPr>
        <w:spacing w:line="480" w:lineRule="auto"/>
        <w:jc w:val="both"/>
      </w:pPr>
      <w:r>
        <w:t>Keywords: mineral x</w:t>
      </w:r>
      <w:r w:rsidR="0034109F">
        <w:t>;</w:t>
      </w:r>
      <w:r>
        <w:t xml:space="preserve"> </w:t>
      </w:r>
      <w:r w:rsidR="00D163BD">
        <w:t>dissolution</w:t>
      </w:r>
      <w:r w:rsidR="0034109F">
        <w:t>;</w:t>
      </w:r>
      <w:r w:rsidR="00D163BD">
        <w:t xml:space="preserve"> layer silicate</w:t>
      </w:r>
      <w:r w:rsidR="0034109F">
        <w:t>;</w:t>
      </w:r>
      <w:r w:rsidR="00D163BD">
        <w:t xml:space="preserve"> pH</w:t>
      </w:r>
    </w:p>
    <w:p w14:paraId="2DC70C9E" w14:textId="7A83947C" w:rsidR="005335E0" w:rsidRPr="00CE0564" w:rsidRDefault="0094509C" w:rsidP="0034109F">
      <w:pPr>
        <w:spacing w:line="480" w:lineRule="auto"/>
        <w:jc w:val="both"/>
        <w:rPr>
          <w:color w:val="0B769F" w:themeColor="accent4" w:themeShade="BF"/>
        </w:rPr>
      </w:pPr>
      <w:r w:rsidRPr="00CE0564">
        <w:rPr>
          <w:color w:val="0B769F" w:themeColor="accent4" w:themeShade="BF"/>
          <w:highlight w:val="yellow"/>
        </w:rPr>
        <w:t>Keywords: Add 6</w:t>
      </w:r>
      <w:r w:rsidR="003E2C21" w:rsidRPr="00CE0564">
        <w:rPr>
          <w:color w:val="0B769F" w:themeColor="accent4" w:themeShade="BF"/>
          <w:highlight w:val="yellow"/>
        </w:rPr>
        <w:t>–8</w:t>
      </w:r>
      <w:r w:rsidRPr="00CE0564">
        <w:rPr>
          <w:color w:val="0B769F" w:themeColor="accent4" w:themeShade="BF"/>
          <w:highlight w:val="yellow"/>
        </w:rPr>
        <w:t xml:space="preserve"> keywords</w:t>
      </w:r>
      <w:r w:rsidR="00D163BD" w:rsidRPr="00CE0564">
        <w:rPr>
          <w:color w:val="0B769F" w:themeColor="accent4" w:themeShade="BF"/>
          <w:highlight w:val="yellow"/>
        </w:rPr>
        <w:t xml:space="preserve">, separated by </w:t>
      </w:r>
      <w:r w:rsidR="0034109F" w:rsidRPr="00CE0564">
        <w:rPr>
          <w:color w:val="0B769F" w:themeColor="accent4" w:themeShade="BF"/>
          <w:highlight w:val="yellow"/>
        </w:rPr>
        <w:t>semi-colons</w:t>
      </w:r>
    </w:p>
    <w:p w14:paraId="49142264" w14:textId="0C6CC32B" w:rsidR="0034109F" w:rsidRPr="0034109F" w:rsidRDefault="0034109F" w:rsidP="0034109F">
      <w:pPr>
        <w:spacing w:line="480" w:lineRule="auto"/>
        <w:jc w:val="both"/>
        <w:rPr>
          <w:b/>
          <w:bCs/>
          <w:color w:val="4BACC6"/>
        </w:rPr>
      </w:pPr>
      <w:r w:rsidRPr="0034109F">
        <w:rPr>
          <w:b/>
          <w:bCs/>
          <w:color w:val="4BACC6"/>
        </w:rPr>
        <w:t>LINE NUMBERS</w:t>
      </w:r>
    </w:p>
    <w:p w14:paraId="701163A9" w14:textId="77777777" w:rsidR="0034109F" w:rsidRPr="00CE0564" w:rsidRDefault="0034109F" w:rsidP="0034109F">
      <w:pPr>
        <w:spacing w:line="480" w:lineRule="auto"/>
        <w:jc w:val="both"/>
        <w:rPr>
          <w:color w:val="0B769F" w:themeColor="accent4" w:themeShade="BF"/>
        </w:rPr>
      </w:pPr>
      <w:r w:rsidRPr="00CE0564">
        <w:rPr>
          <w:color w:val="0B769F" w:themeColor="accent4" w:themeShade="BF"/>
          <w:highlight w:val="yellow"/>
        </w:rPr>
        <w:t xml:space="preserve">Make sure to include </w:t>
      </w:r>
      <w:r w:rsidRPr="00CE0564">
        <w:rPr>
          <w:b/>
          <w:bCs/>
          <w:color w:val="0B769F" w:themeColor="accent4" w:themeShade="BF"/>
          <w:highlight w:val="yellow"/>
        </w:rPr>
        <w:t>line numbers</w:t>
      </w:r>
      <w:r w:rsidRPr="00CE0564">
        <w:rPr>
          <w:color w:val="0B769F" w:themeColor="accent4" w:themeShade="BF"/>
          <w:highlight w:val="yellow"/>
        </w:rPr>
        <w:t xml:space="preserve"> in your manuscript. These should run consecutively from one page to the next. They make it easier for the editors and reviewers to note items to which they wish to draw the authors’ attention.</w:t>
      </w:r>
    </w:p>
    <w:p w14:paraId="0795D256" w14:textId="77777777" w:rsidR="0034109F" w:rsidRDefault="0034109F" w:rsidP="008004DD">
      <w:pPr>
        <w:spacing w:line="480" w:lineRule="auto"/>
        <w:ind w:firstLineChars="250" w:firstLine="600"/>
      </w:pPr>
    </w:p>
    <w:p w14:paraId="0AFA7972" w14:textId="77777777" w:rsidR="0034109F" w:rsidRPr="00AE4874" w:rsidRDefault="0034109F" w:rsidP="008004DD">
      <w:pPr>
        <w:spacing w:line="480" w:lineRule="auto"/>
        <w:ind w:firstLineChars="250" w:firstLine="600"/>
      </w:pPr>
    </w:p>
    <w:p w14:paraId="483BCE8F" w14:textId="63776890" w:rsidR="00D163BD" w:rsidRPr="00CE0564" w:rsidRDefault="00D163BD" w:rsidP="00D163BD">
      <w:pPr>
        <w:spacing w:line="480" w:lineRule="auto"/>
        <w:jc w:val="both"/>
        <w:rPr>
          <w:color w:val="0B769F" w:themeColor="accent4" w:themeShade="BF"/>
        </w:rPr>
      </w:pPr>
      <w:r w:rsidRPr="00CE0564">
        <w:rPr>
          <w:color w:val="0B769F" w:themeColor="accent4" w:themeShade="BF"/>
          <w:highlight w:val="yellow"/>
        </w:rPr>
        <w:t>Main text</w:t>
      </w:r>
      <w:r w:rsidR="0034109F" w:rsidRPr="00CE0564">
        <w:rPr>
          <w:color w:val="0B769F" w:themeColor="accent4" w:themeShade="BF"/>
          <w:highlight w:val="yellow"/>
        </w:rPr>
        <w:t xml:space="preserve"> (no “Introduction</w:t>
      </w:r>
      <w:r w:rsidR="008F2617" w:rsidRPr="00CE0564">
        <w:rPr>
          <w:color w:val="0B769F" w:themeColor="accent4" w:themeShade="BF"/>
          <w:highlight w:val="yellow"/>
        </w:rPr>
        <w:t>”</w:t>
      </w:r>
      <w:r w:rsidR="0034109F" w:rsidRPr="00CE0564">
        <w:rPr>
          <w:color w:val="0B769F" w:themeColor="accent4" w:themeShade="BF"/>
          <w:highlight w:val="yellow"/>
        </w:rPr>
        <w:t xml:space="preserve"> Heading in this journal)</w:t>
      </w:r>
    </w:p>
    <w:p w14:paraId="39701087" w14:textId="77777777" w:rsidR="00C525A9" w:rsidRDefault="00D163BD" w:rsidP="00787FEA">
      <w:pPr>
        <w:spacing w:line="480" w:lineRule="auto"/>
        <w:jc w:val="both"/>
      </w:pPr>
      <w:r>
        <w:t xml:space="preserve">Mineral X is a </w:t>
      </w:r>
      <w:r w:rsidR="0070740C" w:rsidRPr="00AE4874">
        <w:t>naturally occurring fibrous</w:t>
      </w:r>
      <w:r w:rsidR="00D1069C" w:rsidRPr="00AE4874">
        <w:t xml:space="preserve"> </w:t>
      </w:r>
      <w:r w:rsidR="0070740C" w:rsidRPr="00AE4874">
        <w:t xml:space="preserve">hydrated magnesium </w:t>
      </w:r>
      <w:r w:rsidR="008905D2" w:rsidRPr="00AE4874">
        <w:t xml:space="preserve">layer </w:t>
      </w:r>
      <w:r w:rsidR="0070740C" w:rsidRPr="00AE4874">
        <w:t xml:space="preserve">silicate mineral. </w:t>
      </w:r>
      <w:r w:rsidR="00432A90" w:rsidRPr="00AE4874">
        <w:t xml:space="preserve">It </w:t>
      </w:r>
      <w:proofErr w:type="gramStart"/>
      <w:r w:rsidR="00D9796D" w:rsidRPr="00AE4874">
        <w:t>forms</w:t>
      </w:r>
      <w:proofErr w:type="gramEnd"/>
      <w:r w:rsidR="00432A90" w:rsidRPr="00AE4874">
        <w:t xml:space="preserve"> as </w:t>
      </w:r>
      <w:r w:rsidR="00012EBE" w:rsidRPr="00AE4874">
        <w:t xml:space="preserve">a secondary mineral resulting from the alteration of </w:t>
      </w:r>
      <w:r w:rsidR="00432A90" w:rsidRPr="00AE4874">
        <w:t>magnesium silicates</w:t>
      </w:r>
      <w:r w:rsidR="00012EBE" w:rsidRPr="00AE4874">
        <w:t>, especially olivine, pyroxene</w:t>
      </w:r>
      <w:r w:rsidR="0014457F" w:rsidRPr="00AE4874">
        <w:t>,</w:t>
      </w:r>
      <w:r w:rsidR="00012EBE" w:rsidRPr="00AE4874">
        <w:t xml:space="preserve"> and amphibole. </w:t>
      </w:r>
      <w:r>
        <w:t>Mineral x</w:t>
      </w:r>
      <w:r w:rsidR="0010445E" w:rsidRPr="00AE4874">
        <w:t xml:space="preserve">, </w:t>
      </w:r>
      <w:r w:rsidR="003E2C21">
        <w:t xml:space="preserve">the </w:t>
      </w:r>
      <w:r w:rsidR="007C7890" w:rsidRPr="00AE4874">
        <w:t xml:space="preserve">idealized chemical formula </w:t>
      </w:r>
      <w:r w:rsidR="003E2C21">
        <w:t xml:space="preserve">of which </w:t>
      </w:r>
      <w:r w:rsidR="00D551FF" w:rsidRPr="00AE4874">
        <w:t xml:space="preserve">is </w:t>
      </w:r>
      <w:r w:rsidR="007C7890" w:rsidRPr="00AE4874">
        <w:t>Mg</w:t>
      </w:r>
      <w:r w:rsidR="007C7890" w:rsidRPr="00AE4874">
        <w:rPr>
          <w:vertAlign w:val="subscript"/>
        </w:rPr>
        <w:t>3</w:t>
      </w:r>
      <w:r w:rsidR="007C7890" w:rsidRPr="00AE4874">
        <w:t>Si</w:t>
      </w:r>
      <w:r w:rsidR="007C7890" w:rsidRPr="00AE4874">
        <w:rPr>
          <w:vertAlign w:val="subscript"/>
        </w:rPr>
        <w:t>2</w:t>
      </w:r>
      <w:r w:rsidR="007C7890" w:rsidRPr="00AE4874">
        <w:t>O</w:t>
      </w:r>
      <w:r w:rsidR="007C7890" w:rsidRPr="00AE4874">
        <w:rPr>
          <w:vertAlign w:val="subscript"/>
        </w:rPr>
        <w:t>5</w:t>
      </w:r>
      <w:r w:rsidR="007C7890" w:rsidRPr="00AE4874">
        <w:t>(OH)</w:t>
      </w:r>
      <w:r w:rsidR="007C7890" w:rsidRPr="00AE4874">
        <w:rPr>
          <w:vertAlign w:val="subscript"/>
        </w:rPr>
        <w:t>4</w:t>
      </w:r>
      <w:r w:rsidR="00D551FF" w:rsidRPr="00AE4874">
        <w:t xml:space="preserve">, </w:t>
      </w:r>
      <w:r w:rsidR="007C7890" w:rsidRPr="00AE4874">
        <w:t>consist</w:t>
      </w:r>
      <w:r w:rsidR="00D551FF" w:rsidRPr="00AE4874">
        <w:t>s</w:t>
      </w:r>
      <w:r w:rsidR="007C7890" w:rsidRPr="00AE4874">
        <w:t xml:space="preserve"> of octahedral sheets of magnesium hydroxide (brucite) covalently </w:t>
      </w:r>
    </w:p>
    <w:p w14:paraId="1B36D6F3" w14:textId="77777777" w:rsidR="00DB4E5F" w:rsidRPr="00CE0564" w:rsidRDefault="00DB4E5F" w:rsidP="00787FEA">
      <w:pPr>
        <w:spacing w:line="480" w:lineRule="auto"/>
        <w:jc w:val="both"/>
        <w:rPr>
          <w:color w:val="0B769F" w:themeColor="accent4" w:themeShade="BF"/>
        </w:rPr>
      </w:pPr>
      <w:r w:rsidRPr="00CE0564">
        <w:rPr>
          <w:color w:val="0B769F" w:themeColor="accent4" w:themeShade="BF"/>
          <w:highlight w:val="yellow"/>
        </w:rPr>
        <w:lastRenderedPageBreak/>
        <w:t xml:space="preserve">Citations should be in the form: “Murphy (2015)” or “(Murphy, 2015)” or “Murphy &amp; Smith (2016)” or “(Murphy &amp; Smith, 2016)” or “Murphy </w:t>
      </w:r>
      <w:r w:rsidRPr="00CE0564">
        <w:rPr>
          <w:i/>
          <w:color w:val="0B769F" w:themeColor="accent4" w:themeShade="BF"/>
          <w:highlight w:val="yellow"/>
        </w:rPr>
        <w:t>et al.</w:t>
      </w:r>
      <w:r w:rsidRPr="00CE0564">
        <w:rPr>
          <w:color w:val="0B769F" w:themeColor="accent4" w:themeShade="BF"/>
          <w:highlight w:val="yellow"/>
        </w:rPr>
        <w:t xml:space="preserve"> (2017)” or “Murphy </w:t>
      </w:r>
      <w:r w:rsidRPr="00CE0564">
        <w:rPr>
          <w:i/>
          <w:color w:val="0B769F" w:themeColor="accent4" w:themeShade="BF"/>
          <w:highlight w:val="yellow"/>
        </w:rPr>
        <w:t xml:space="preserve">et al. </w:t>
      </w:r>
      <w:r w:rsidRPr="00CE0564">
        <w:rPr>
          <w:color w:val="0B769F" w:themeColor="accent4" w:themeShade="BF"/>
          <w:highlight w:val="yellow"/>
        </w:rPr>
        <w:t>(2017)”.</w:t>
      </w:r>
    </w:p>
    <w:p w14:paraId="21E0DBD5" w14:textId="77777777" w:rsidR="003E2C21" w:rsidRPr="00CE0564" w:rsidRDefault="003E2C21" w:rsidP="00787FEA">
      <w:pPr>
        <w:spacing w:line="480" w:lineRule="auto"/>
        <w:jc w:val="both"/>
        <w:rPr>
          <w:color w:val="0B769F" w:themeColor="accent4" w:themeShade="BF"/>
        </w:rPr>
      </w:pPr>
    </w:p>
    <w:p w14:paraId="19E3FE4D" w14:textId="77777777" w:rsidR="00567230" w:rsidRPr="00CE0564" w:rsidRDefault="00DB4E5F" w:rsidP="00567230">
      <w:pPr>
        <w:spacing w:line="480" w:lineRule="auto"/>
        <w:jc w:val="both"/>
        <w:rPr>
          <w:b/>
          <w:color w:val="0B769F" w:themeColor="accent4" w:themeShade="BF"/>
        </w:rPr>
      </w:pPr>
      <w:r w:rsidRPr="00CE0564">
        <w:rPr>
          <w:b/>
          <w:color w:val="0B769F" w:themeColor="accent4" w:themeShade="BF"/>
        </w:rPr>
        <w:t>HEADINGS</w:t>
      </w:r>
    </w:p>
    <w:p w14:paraId="5A9F9E92" w14:textId="77777777" w:rsidR="00567230" w:rsidRPr="00CE0564" w:rsidRDefault="00787FEA" w:rsidP="00567230">
      <w:pPr>
        <w:spacing w:line="480" w:lineRule="auto"/>
        <w:jc w:val="both"/>
        <w:rPr>
          <w:color w:val="0B769F" w:themeColor="accent4" w:themeShade="BF"/>
          <w:highlight w:val="yellow"/>
        </w:rPr>
      </w:pPr>
      <w:r w:rsidRPr="00CE0564">
        <w:rPr>
          <w:color w:val="0B769F" w:themeColor="accent4" w:themeShade="BF"/>
          <w:highlight w:val="yellow"/>
        </w:rPr>
        <w:t xml:space="preserve">This journal uses three </w:t>
      </w:r>
      <w:proofErr w:type="gramStart"/>
      <w:r w:rsidRPr="00CE0564">
        <w:rPr>
          <w:color w:val="0B769F" w:themeColor="accent4" w:themeShade="BF"/>
          <w:highlight w:val="yellow"/>
        </w:rPr>
        <w:t>level</w:t>
      </w:r>
      <w:proofErr w:type="gramEnd"/>
      <w:r w:rsidRPr="00CE0564">
        <w:rPr>
          <w:color w:val="0B769F" w:themeColor="accent4" w:themeShade="BF"/>
          <w:highlight w:val="yellow"/>
        </w:rPr>
        <w:t xml:space="preserve"> of subheading</w:t>
      </w:r>
    </w:p>
    <w:p w14:paraId="389335A2" w14:textId="77777777" w:rsidR="00787FEA" w:rsidRPr="00CE0564" w:rsidRDefault="00787FEA" w:rsidP="00787FEA">
      <w:pPr>
        <w:spacing w:line="480" w:lineRule="auto"/>
        <w:jc w:val="center"/>
        <w:rPr>
          <w:color w:val="0B769F" w:themeColor="accent4" w:themeShade="BF"/>
          <w:highlight w:val="yellow"/>
        </w:rPr>
      </w:pPr>
      <w:r w:rsidRPr="00CE0564">
        <w:rPr>
          <w:color w:val="0B769F" w:themeColor="accent4" w:themeShade="BF"/>
          <w:highlight w:val="yellow"/>
        </w:rPr>
        <w:t>LEVEL 1</w:t>
      </w:r>
    </w:p>
    <w:p w14:paraId="027D6597" w14:textId="77777777" w:rsidR="00787FEA" w:rsidRPr="00CE0564" w:rsidRDefault="00787FEA" w:rsidP="00567230">
      <w:pPr>
        <w:spacing w:line="480" w:lineRule="auto"/>
        <w:jc w:val="both"/>
        <w:rPr>
          <w:i/>
          <w:color w:val="0B769F" w:themeColor="accent4" w:themeShade="BF"/>
          <w:highlight w:val="yellow"/>
        </w:rPr>
      </w:pPr>
      <w:r w:rsidRPr="00CE0564">
        <w:rPr>
          <w:i/>
          <w:color w:val="0B769F" w:themeColor="accent4" w:themeShade="BF"/>
          <w:highlight w:val="yellow"/>
        </w:rPr>
        <w:t>Level 2</w:t>
      </w:r>
    </w:p>
    <w:p w14:paraId="1FAF0E40" w14:textId="77777777" w:rsidR="00787FEA" w:rsidRPr="00CE0564" w:rsidRDefault="00787FEA" w:rsidP="00567230">
      <w:pPr>
        <w:spacing w:line="480" w:lineRule="auto"/>
        <w:jc w:val="both"/>
        <w:rPr>
          <w:color w:val="0B769F" w:themeColor="accent4" w:themeShade="BF"/>
        </w:rPr>
      </w:pPr>
      <w:r w:rsidRPr="00CE0564">
        <w:rPr>
          <w:i/>
          <w:color w:val="0B769F" w:themeColor="accent4" w:themeShade="BF"/>
          <w:highlight w:val="yellow"/>
        </w:rPr>
        <w:t>Level 3</w:t>
      </w:r>
      <w:r w:rsidRPr="00CE0564">
        <w:rPr>
          <w:color w:val="0B769F" w:themeColor="accent4" w:themeShade="BF"/>
          <w:highlight w:val="yellow"/>
        </w:rPr>
        <w:t xml:space="preserve">. </w:t>
      </w:r>
      <w:r w:rsidR="003E2C21" w:rsidRPr="00CE0564">
        <w:rPr>
          <w:color w:val="0B769F" w:themeColor="accent4" w:themeShade="BF"/>
          <w:highlight w:val="yellow"/>
        </w:rPr>
        <w:t>For this level of heading, the text follows on the same line after the full stop.</w:t>
      </w:r>
    </w:p>
    <w:p w14:paraId="19C2702A" w14:textId="77777777" w:rsidR="00787FEA" w:rsidRPr="00CE0564" w:rsidRDefault="00787FEA" w:rsidP="00567230">
      <w:pPr>
        <w:spacing w:line="480" w:lineRule="auto"/>
        <w:jc w:val="both"/>
        <w:rPr>
          <w:color w:val="0B769F" w:themeColor="accent4" w:themeShade="BF"/>
        </w:rPr>
      </w:pPr>
    </w:p>
    <w:p w14:paraId="5355CD9A" w14:textId="77777777" w:rsidR="00787FEA" w:rsidRPr="00CE0564" w:rsidRDefault="00787FEA" w:rsidP="00567230">
      <w:pPr>
        <w:spacing w:line="480" w:lineRule="auto"/>
        <w:jc w:val="both"/>
        <w:rPr>
          <w:color w:val="0B769F" w:themeColor="accent4" w:themeShade="BF"/>
          <w:highlight w:val="yellow"/>
        </w:rPr>
      </w:pPr>
      <w:r w:rsidRPr="00CE0564">
        <w:rPr>
          <w:color w:val="0B769F" w:themeColor="accent4" w:themeShade="BF"/>
          <w:highlight w:val="yellow"/>
        </w:rPr>
        <w:t>Typical Level 1 headings are</w:t>
      </w:r>
    </w:p>
    <w:p w14:paraId="1DBD7EB0" w14:textId="77777777" w:rsidR="00787FEA" w:rsidRPr="00CE0564" w:rsidRDefault="00787FEA" w:rsidP="00067335">
      <w:pPr>
        <w:spacing w:line="480" w:lineRule="auto"/>
        <w:jc w:val="center"/>
        <w:rPr>
          <w:color w:val="0B769F" w:themeColor="accent4" w:themeShade="BF"/>
        </w:rPr>
      </w:pPr>
      <w:r w:rsidRPr="00CE0564">
        <w:rPr>
          <w:color w:val="0B769F" w:themeColor="accent4" w:themeShade="BF"/>
        </w:rPr>
        <w:t>MATERIALS</w:t>
      </w:r>
    </w:p>
    <w:p w14:paraId="09B1F571" w14:textId="77777777" w:rsidR="00787FEA" w:rsidRPr="00CE0564" w:rsidRDefault="00787FEA" w:rsidP="00067335">
      <w:pPr>
        <w:spacing w:line="480" w:lineRule="auto"/>
        <w:jc w:val="center"/>
        <w:rPr>
          <w:color w:val="0B769F" w:themeColor="accent4" w:themeShade="BF"/>
        </w:rPr>
      </w:pPr>
      <w:r w:rsidRPr="00CE0564">
        <w:rPr>
          <w:color w:val="0B769F" w:themeColor="accent4" w:themeShade="BF"/>
        </w:rPr>
        <w:t>EXPERIMENTAL</w:t>
      </w:r>
    </w:p>
    <w:p w14:paraId="0B2198D1" w14:textId="77777777" w:rsidR="00787FEA" w:rsidRPr="00CE0564" w:rsidRDefault="00787FEA" w:rsidP="00067335">
      <w:pPr>
        <w:spacing w:line="480" w:lineRule="auto"/>
        <w:jc w:val="center"/>
        <w:rPr>
          <w:color w:val="0B769F" w:themeColor="accent4" w:themeShade="BF"/>
        </w:rPr>
      </w:pPr>
      <w:r w:rsidRPr="00CE0564">
        <w:rPr>
          <w:color w:val="0B769F" w:themeColor="accent4" w:themeShade="BF"/>
        </w:rPr>
        <w:t>RESULTS AND DISCUSSION</w:t>
      </w:r>
    </w:p>
    <w:p w14:paraId="22F03636" w14:textId="77777777" w:rsidR="00787FEA" w:rsidRPr="00CE0564" w:rsidRDefault="00787FEA" w:rsidP="00067335">
      <w:pPr>
        <w:spacing w:line="480" w:lineRule="auto"/>
        <w:jc w:val="center"/>
        <w:rPr>
          <w:color w:val="0B769F" w:themeColor="accent4" w:themeShade="BF"/>
        </w:rPr>
      </w:pPr>
      <w:r w:rsidRPr="00CE0564">
        <w:rPr>
          <w:color w:val="0B769F" w:themeColor="accent4" w:themeShade="BF"/>
        </w:rPr>
        <w:t>CONCLUSIONS</w:t>
      </w:r>
    </w:p>
    <w:p w14:paraId="745C7681" w14:textId="77777777" w:rsidR="00787FEA" w:rsidRPr="00CE0564" w:rsidRDefault="00787FEA" w:rsidP="00067335">
      <w:pPr>
        <w:spacing w:line="480" w:lineRule="auto"/>
        <w:jc w:val="center"/>
        <w:rPr>
          <w:color w:val="0B769F" w:themeColor="accent4" w:themeShade="BF"/>
        </w:rPr>
      </w:pPr>
      <w:r w:rsidRPr="00CE0564">
        <w:rPr>
          <w:color w:val="0B769F" w:themeColor="accent4" w:themeShade="BF"/>
        </w:rPr>
        <w:t>ACKNOWLEDGEMENTS</w:t>
      </w:r>
    </w:p>
    <w:p w14:paraId="41B76DDA" w14:textId="77777777" w:rsidR="00CE0564" w:rsidRPr="00CE0564" w:rsidRDefault="00CE0564" w:rsidP="00CE0564">
      <w:pPr>
        <w:rPr>
          <w:rFonts w:asciiTheme="minorHAnsi" w:hAnsiTheme="minorHAnsi" w:cstheme="minorBidi"/>
          <w:color w:val="0B769F" w:themeColor="accent4" w:themeShade="BF"/>
          <w:highlight w:val="yellow"/>
        </w:rPr>
      </w:pPr>
      <w:r w:rsidRPr="00CE0564">
        <w:rPr>
          <w:rFonts w:asciiTheme="minorHAnsi" w:hAnsiTheme="minorHAnsi" w:cstheme="minorBidi"/>
          <w:color w:val="0B769F" w:themeColor="accent4" w:themeShade="BF"/>
          <w:highlight w:val="yellow"/>
        </w:rPr>
        <w:t>Add the following sections where appropriate</w:t>
      </w:r>
    </w:p>
    <w:p w14:paraId="11508319" w14:textId="77777777" w:rsidR="00CE0564" w:rsidRPr="00CE0564" w:rsidRDefault="00CE0564" w:rsidP="00CE0564">
      <w:pPr>
        <w:rPr>
          <w:rFonts w:asciiTheme="minorHAnsi" w:hAnsiTheme="minorHAnsi" w:cstheme="minorBidi"/>
          <w:color w:val="0B769F" w:themeColor="accent4" w:themeShade="BF"/>
          <w:highlight w:val="yellow"/>
        </w:rPr>
      </w:pPr>
      <w:r w:rsidRPr="00CE0564">
        <w:rPr>
          <w:rFonts w:asciiTheme="minorHAnsi" w:hAnsiTheme="minorHAnsi" w:cstheme="minorBidi"/>
          <w:color w:val="0B769F" w:themeColor="accent4" w:themeShade="BF"/>
          <w:highlight w:val="yellow"/>
        </w:rPr>
        <w:t>Competing interests: the authors state none</w:t>
      </w:r>
    </w:p>
    <w:p w14:paraId="58C21E76" w14:textId="77777777" w:rsidR="00CE0564" w:rsidRPr="00CE0564" w:rsidRDefault="00CE0564" w:rsidP="00CE0564">
      <w:pPr>
        <w:rPr>
          <w:rFonts w:asciiTheme="minorHAnsi" w:hAnsiTheme="minorHAnsi" w:cstheme="minorBidi"/>
          <w:color w:val="0B769F" w:themeColor="accent4" w:themeShade="BF"/>
        </w:rPr>
      </w:pPr>
      <w:r w:rsidRPr="00CE0564">
        <w:rPr>
          <w:rFonts w:asciiTheme="minorHAnsi" w:hAnsiTheme="minorHAnsi" w:cstheme="minorBidi"/>
          <w:color w:val="0B769F" w:themeColor="accent4" w:themeShade="BF"/>
          <w:highlight w:val="yellow"/>
        </w:rPr>
        <w:t>Financial statement: Add this if applicable</w:t>
      </w:r>
    </w:p>
    <w:p w14:paraId="1A3B183E" w14:textId="77777777" w:rsidR="00787FEA" w:rsidRPr="00AE4874" w:rsidRDefault="00787FEA" w:rsidP="00567230">
      <w:pPr>
        <w:spacing w:line="480" w:lineRule="auto"/>
        <w:jc w:val="both"/>
      </w:pPr>
    </w:p>
    <w:p w14:paraId="681DD338" w14:textId="77777777" w:rsidR="008723DD" w:rsidRPr="00DB4E5F" w:rsidRDefault="00787FEA" w:rsidP="00067335">
      <w:pPr>
        <w:spacing w:line="480" w:lineRule="auto"/>
        <w:jc w:val="center"/>
        <w:rPr>
          <w:b/>
        </w:rPr>
      </w:pPr>
      <w:r w:rsidRPr="00DB4E5F">
        <w:rPr>
          <w:b/>
        </w:rPr>
        <w:t>REFERENCES</w:t>
      </w:r>
    </w:p>
    <w:p w14:paraId="5B3CFD3C" w14:textId="77777777" w:rsidR="00CD0F2D" w:rsidRPr="00AE4874" w:rsidRDefault="00CD0F2D" w:rsidP="00AD308C">
      <w:pPr>
        <w:spacing w:line="480" w:lineRule="auto"/>
        <w:ind w:left="425" w:hangingChars="177" w:hanging="425"/>
        <w:jc w:val="both"/>
      </w:pPr>
      <w:r w:rsidRPr="00AE4874">
        <w:t>Anbalagan</w:t>
      </w:r>
      <w:r w:rsidR="00DC4FD4" w:rsidRPr="00AE4874">
        <w:t xml:space="preserve"> </w:t>
      </w:r>
      <w:r w:rsidRPr="00AE4874">
        <w:t>G., Sivakumar</w:t>
      </w:r>
      <w:r w:rsidR="00DC4FD4" w:rsidRPr="00AE4874">
        <w:t xml:space="preserve"> G., Prabakaran S. &amp; Gunasekaran</w:t>
      </w:r>
      <w:r w:rsidRPr="00AE4874">
        <w:t xml:space="preserve"> S. </w:t>
      </w:r>
      <w:r w:rsidR="00DC4FD4" w:rsidRPr="00AE4874">
        <w:t>(</w:t>
      </w:r>
      <w:r w:rsidRPr="00AE4874">
        <w:t>2010</w:t>
      </w:r>
      <w:r w:rsidR="00DC4FD4" w:rsidRPr="00AE4874">
        <w:t>)</w:t>
      </w:r>
      <w:r w:rsidRPr="00AE4874">
        <w:t xml:space="preserve"> Spectroscopic characterization of natural </w:t>
      </w:r>
      <w:r w:rsidR="00D163BD">
        <w:t>mineral x</w:t>
      </w:r>
      <w:r w:rsidRPr="00AE4874">
        <w:t>.</w:t>
      </w:r>
      <w:r w:rsidR="00D32F7F" w:rsidRPr="00AE4874">
        <w:t xml:space="preserve"> </w:t>
      </w:r>
      <w:r w:rsidR="00AD308C" w:rsidRPr="00AE4874">
        <w:rPr>
          <w:i/>
        </w:rPr>
        <w:t>Vib</w:t>
      </w:r>
      <w:r w:rsidR="00DD6939" w:rsidRPr="00AE4874">
        <w:rPr>
          <w:i/>
        </w:rPr>
        <w:t>rational</w:t>
      </w:r>
      <w:r w:rsidR="00AD308C" w:rsidRPr="00AE4874">
        <w:rPr>
          <w:i/>
        </w:rPr>
        <w:t xml:space="preserve"> Spectros</w:t>
      </w:r>
      <w:r w:rsidR="007A4389" w:rsidRPr="00AE4874">
        <w:rPr>
          <w:i/>
        </w:rPr>
        <w:t>c</w:t>
      </w:r>
      <w:r w:rsidR="00DD6939" w:rsidRPr="00AE4874">
        <w:rPr>
          <w:i/>
        </w:rPr>
        <w:t>opy</w:t>
      </w:r>
      <w:r w:rsidR="00D32F7F" w:rsidRPr="00AE4874">
        <w:t>,</w:t>
      </w:r>
      <w:r w:rsidRPr="00AE4874">
        <w:t xml:space="preserve"> </w:t>
      </w:r>
      <w:r w:rsidRPr="00AE4874">
        <w:rPr>
          <w:b/>
        </w:rPr>
        <w:t>52</w:t>
      </w:r>
      <w:r w:rsidRPr="00AE4874">
        <w:t>, 122</w:t>
      </w:r>
      <w:r w:rsidR="0017704D" w:rsidRPr="00AE4874">
        <w:t>–</w:t>
      </w:r>
      <w:r w:rsidRPr="00AE4874">
        <w:t>127.</w:t>
      </w:r>
    </w:p>
    <w:p w14:paraId="4DCBC43B" w14:textId="4AD1ACE8" w:rsidR="00CD0F2D" w:rsidRPr="00CE0564" w:rsidRDefault="00787FEA" w:rsidP="00BC7FD0">
      <w:pPr>
        <w:spacing w:line="480" w:lineRule="auto"/>
        <w:ind w:left="425" w:hangingChars="177" w:hanging="425"/>
        <w:rPr>
          <w:color w:val="0B769F" w:themeColor="accent4" w:themeShade="BF"/>
        </w:rPr>
      </w:pPr>
      <w:r w:rsidRPr="00CE0564">
        <w:rPr>
          <w:color w:val="0B769F" w:themeColor="accent4" w:themeShade="BF"/>
          <w:highlight w:val="yellow"/>
        </w:rPr>
        <w:t>This is a typical reference to a paper from a journal. Note that commas are not used after surnames, &amp; is used rather than “and”, the journal title is given in italic, followed by a comma, followed by the volume number in bold, followed by a page range with a long hyphen (n-rule) in the middle.</w:t>
      </w:r>
      <w:r w:rsidR="0034109F" w:rsidRPr="00CE0564">
        <w:rPr>
          <w:color w:val="0B769F" w:themeColor="accent4" w:themeShade="BF"/>
          <w:highlight w:val="yellow"/>
        </w:rPr>
        <w:t xml:space="preserve"> Add a DOI also, and check/confirm that it leads to the correct published paper.</w:t>
      </w:r>
    </w:p>
    <w:p w14:paraId="1D33F8AE" w14:textId="77777777" w:rsidR="001262C1" w:rsidRPr="00AE4874" w:rsidRDefault="001262C1" w:rsidP="00AD308C">
      <w:pPr>
        <w:spacing w:line="480" w:lineRule="auto"/>
        <w:ind w:left="425" w:hangingChars="177" w:hanging="425"/>
        <w:jc w:val="both"/>
      </w:pPr>
      <w:proofErr w:type="spellStart"/>
      <w:r w:rsidRPr="00AE4874">
        <w:lastRenderedPageBreak/>
        <w:t>B</w:t>
      </w:r>
      <w:r w:rsidR="003F29C0" w:rsidRPr="00AE4874">
        <w:t>elver</w:t>
      </w:r>
      <w:proofErr w:type="spellEnd"/>
      <w:r w:rsidRPr="00AE4874">
        <w:t xml:space="preserve"> C., </w:t>
      </w:r>
      <w:r w:rsidR="00EC7045" w:rsidRPr="00AE4874">
        <w:t>B</w:t>
      </w:r>
      <w:r w:rsidR="003F29C0" w:rsidRPr="00AE4874">
        <w:t>añares Muñoz</w:t>
      </w:r>
      <w:r w:rsidR="00EC7045" w:rsidRPr="00AE4874">
        <w:t xml:space="preserve"> A.B.</w:t>
      </w:r>
      <w:r w:rsidR="00D32F7F" w:rsidRPr="00AE4874">
        <w:t xml:space="preserve"> &amp;</w:t>
      </w:r>
      <w:r w:rsidR="00EC7045" w:rsidRPr="00AE4874">
        <w:t xml:space="preserve"> </w:t>
      </w:r>
      <w:r w:rsidR="003F29C0" w:rsidRPr="00AE4874">
        <w:t xml:space="preserve">Vicente </w:t>
      </w:r>
      <w:r w:rsidR="00EC7045" w:rsidRPr="00AE4874">
        <w:t>M.A.</w:t>
      </w:r>
      <w:r w:rsidR="004A49E2" w:rsidRPr="00AE4874">
        <w:t xml:space="preserve"> </w:t>
      </w:r>
      <w:r w:rsidR="00D32F7F" w:rsidRPr="00AE4874">
        <w:t>(</w:t>
      </w:r>
      <w:r w:rsidR="00EC7045" w:rsidRPr="00AE4874">
        <w:t>2002</w:t>
      </w:r>
      <w:r w:rsidR="00D32F7F" w:rsidRPr="00AE4874">
        <w:t>)</w:t>
      </w:r>
      <w:r w:rsidR="00EC7045" w:rsidRPr="00AE4874">
        <w:t xml:space="preserve"> Chemical </w:t>
      </w:r>
      <w:r w:rsidR="003F29C0" w:rsidRPr="00AE4874">
        <w:t>a</w:t>
      </w:r>
      <w:r w:rsidR="00EC7045" w:rsidRPr="00AE4874">
        <w:t xml:space="preserve">ctivation of a </w:t>
      </w:r>
      <w:r w:rsidR="003F29C0" w:rsidRPr="00AE4874">
        <w:t>kaolinite under a</w:t>
      </w:r>
      <w:r w:rsidR="00EC7045" w:rsidRPr="00AE4874">
        <w:t xml:space="preserve">cid and </w:t>
      </w:r>
      <w:r w:rsidR="003F29C0" w:rsidRPr="00AE4874">
        <w:t>alkaline c</w:t>
      </w:r>
      <w:r w:rsidR="00EC7045" w:rsidRPr="00AE4874">
        <w:t>onditions</w:t>
      </w:r>
      <w:r w:rsidR="003F29C0" w:rsidRPr="00AE4874">
        <w:t xml:space="preserve">. </w:t>
      </w:r>
      <w:r w:rsidR="00AD308C" w:rsidRPr="00AE4874">
        <w:rPr>
          <w:i/>
        </w:rPr>
        <w:t>Chem</w:t>
      </w:r>
      <w:r w:rsidR="00DD6939" w:rsidRPr="00AE4874">
        <w:rPr>
          <w:i/>
        </w:rPr>
        <w:t xml:space="preserve">istry of </w:t>
      </w:r>
      <w:r w:rsidR="00AD308C" w:rsidRPr="00AE4874">
        <w:rPr>
          <w:i/>
        </w:rPr>
        <w:t>Mater</w:t>
      </w:r>
      <w:r w:rsidR="00DD6939" w:rsidRPr="00AE4874">
        <w:rPr>
          <w:i/>
        </w:rPr>
        <w:t>ials</w:t>
      </w:r>
      <w:r w:rsidR="00D32F7F" w:rsidRPr="00AE4874">
        <w:t>,</w:t>
      </w:r>
      <w:r w:rsidR="003F29C0" w:rsidRPr="00AE4874">
        <w:t xml:space="preserve"> </w:t>
      </w:r>
      <w:r w:rsidR="003F29C0" w:rsidRPr="00AE4874">
        <w:rPr>
          <w:b/>
        </w:rPr>
        <w:t>14</w:t>
      </w:r>
      <w:r w:rsidR="003F29C0" w:rsidRPr="00AE4874">
        <w:t>, 2033</w:t>
      </w:r>
      <w:r w:rsidR="00A10156" w:rsidRPr="00AE4874">
        <w:t>–</w:t>
      </w:r>
      <w:r w:rsidR="003F29C0" w:rsidRPr="00AE4874">
        <w:t>2043.</w:t>
      </w:r>
    </w:p>
    <w:p w14:paraId="6DD7FE9B" w14:textId="77777777" w:rsidR="00F32F84" w:rsidRPr="00AE4874" w:rsidRDefault="00AD308C" w:rsidP="00AD308C">
      <w:pPr>
        <w:spacing w:line="480" w:lineRule="auto"/>
        <w:ind w:left="425" w:hangingChars="177" w:hanging="425"/>
        <w:jc w:val="both"/>
      </w:pPr>
      <w:r w:rsidRPr="00AE4874">
        <w:t>Brindley G.W</w:t>
      </w:r>
      <w:r w:rsidR="00D32F7F" w:rsidRPr="00AE4874">
        <w:t>. &amp;</w:t>
      </w:r>
      <w:r w:rsidRPr="00AE4874">
        <w:t xml:space="preserve"> </w:t>
      </w:r>
      <w:r w:rsidR="00F32F84" w:rsidRPr="00AE4874">
        <w:t>Brown G.</w:t>
      </w:r>
      <w:r w:rsidR="00E552FF">
        <w:t>, editors</w:t>
      </w:r>
      <w:r w:rsidR="00F32F84" w:rsidRPr="00AE4874">
        <w:t xml:space="preserve"> </w:t>
      </w:r>
      <w:r w:rsidR="00D32F7F" w:rsidRPr="00AE4874">
        <w:t>(</w:t>
      </w:r>
      <w:r w:rsidR="00F32F84" w:rsidRPr="00AE4874">
        <w:t>1980</w:t>
      </w:r>
      <w:r w:rsidR="00D32F7F" w:rsidRPr="00AE4874">
        <w:t>)</w:t>
      </w:r>
      <w:r w:rsidR="00F32F84" w:rsidRPr="00AE4874">
        <w:t xml:space="preserve"> </w:t>
      </w:r>
      <w:r w:rsidR="00F32F84" w:rsidRPr="00E552FF">
        <w:rPr>
          <w:i/>
        </w:rPr>
        <w:t xml:space="preserve">Crystal Structure of Clay Minerals and </w:t>
      </w:r>
      <w:r w:rsidR="00E552FF" w:rsidRPr="00E552FF">
        <w:rPr>
          <w:i/>
        </w:rPr>
        <w:t>t</w:t>
      </w:r>
      <w:r w:rsidR="00F32F84" w:rsidRPr="00E552FF">
        <w:rPr>
          <w:i/>
        </w:rPr>
        <w:t>heir X-ray Identification</w:t>
      </w:r>
      <w:r w:rsidR="00E552FF">
        <w:t>.</w:t>
      </w:r>
      <w:r w:rsidR="00F32F84" w:rsidRPr="00AE4874">
        <w:t xml:space="preserve"> Miner</w:t>
      </w:r>
      <w:r w:rsidR="00274667" w:rsidRPr="00AE4874">
        <w:t>alogical Society, London</w:t>
      </w:r>
      <w:r w:rsidR="00E552FF">
        <w:t>, UK, 504 pp</w:t>
      </w:r>
      <w:r w:rsidR="00F32F84" w:rsidRPr="00AE4874">
        <w:t>.</w:t>
      </w:r>
    </w:p>
    <w:p w14:paraId="124F6085" w14:textId="77777777" w:rsidR="00F32F84" w:rsidRPr="00CE0564" w:rsidRDefault="00787FEA" w:rsidP="00BC7FD0">
      <w:pPr>
        <w:spacing w:line="480" w:lineRule="auto"/>
        <w:ind w:left="425" w:hangingChars="177" w:hanging="425"/>
        <w:rPr>
          <w:color w:val="0B769F" w:themeColor="accent4" w:themeShade="BF"/>
        </w:rPr>
      </w:pPr>
      <w:r w:rsidRPr="00CE0564">
        <w:rPr>
          <w:color w:val="0B769F" w:themeColor="accent4" w:themeShade="BF"/>
          <w:highlight w:val="yellow"/>
        </w:rPr>
        <w:t xml:space="preserve">This is a typical reference to </w:t>
      </w:r>
      <w:r w:rsidR="00067335" w:rsidRPr="00CE0564">
        <w:rPr>
          <w:color w:val="0B769F" w:themeColor="accent4" w:themeShade="BF"/>
          <w:highlight w:val="yellow"/>
        </w:rPr>
        <w:t xml:space="preserve">a </w:t>
      </w:r>
      <w:r w:rsidRPr="00CE0564">
        <w:rPr>
          <w:color w:val="0B769F" w:themeColor="accent4" w:themeShade="BF"/>
          <w:highlight w:val="yellow"/>
        </w:rPr>
        <w:t xml:space="preserve">book. Note that commas are not used after </w:t>
      </w:r>
      <w:proofErr w:type="gramStart"/>
      <w:r w:rsidRPr="00CE0564">
        <w:rPr>
          <w:color w:val="0B769F" w:themeColor="accent4" w:themeShade="BF"/>
          <w:highlight w:val="yellow"/>
        </w:rPr>
        <w:t>surnames, &amp;</w:t>
      </w:r>
      <w:proofErr w:type="gramEnd"/>
      <w:r w:rsidRPr="00CE0564">
        <w:rPr>
          <w:color w:val="0B769F" w:themeColor="accent4" w:themeShade="BF"/>
          <w:highlight w:val="yellow"/>
        </w:rPr>
        <w:t xml:space="preserve"> is used rather than “and”</w:t>
      </w:r>
      <w:r w:rsidR="00E552FF" w:rsidRPr="00CE0564">
        <w:rPr>
          <w:color w:val="0B769F" w:themeColor="accent4" w:themeShade="BF"/>
          <w:highlight w:val="yellow"/>
        </w:rPr>
        <w:t>.</w:t>
      </w:r>
      <w:r w:rsidRPr="00CE0564">
        <w:rPr>
          <w:color w:val="0B769F" w:themeColor="accent4" w:themeShade="BF"/>
          <w:highlight w:val="yellow"/>
        </w:rPr>
        <w:t xml:space="preserve"> </w:t>
      </w:r>
      <w:r w:rsidR="00E552FF" w:rsidRPr="00CE0564">
        <w:rPr>
          <w:color w:val="0B769F" w:themeColor="accent4" w:themeShade="BF"/>
          <w:highlight w:val="yellow"/>
        </w:rPr>
        <w:t>T</w:t>
      </w:r>
      <w:r w:rsidRPr="00CE0564">
        <w:rPr>
          <w:color w:val="0B769F" w:themeColor="accent4" w:themeShade="BF"/>
          <w:highlight w:val="yellow"/>
        </w:rPr>
        <w:t xml:space="preserve">he </w:t>
      </w:r>
      <w:r w:rsidR="00E552FF" w:rsidRPr="00CE0564">
        <w:rPr>
          <w:color w:val="0B769F" w:themeColor="accent4" w:themeShade="BF"/>
          <w:highlight w:val="yellow"/>
        </w:rPr>
        <w:t xml:space="preserve">book </w:t>
      </w:r>
      <w:r w:rsidRPr="00CE0564">
        <w:rPr>
          <w:color w:val="0B769F" w:themeColor="accent4" w:themeShade="BF"/>
          <w:highlight w:val="yellow"/>
        </w:rPr>
        <w:t>title is given in italic</w:t>
      </w:r>
      <w:r w:rsidR="00E552FF" w:rsidRPr="00CE0564">
        <w:rPr>
          <w:color w:val="0B769F" w:themeColor="accent4" w:themeShade="BF"/>
          <w:highlight w:val="yellow"/>
        </w:rPr>
        <w:t xml:space="preserve"> with sentence case for all words. </w:t>
      </w:r>
      <w:proofErr w:type="gramStart"/>
      <w:r w:rsidR="00E552FF" w:rsidRPr="00CE0564">
        <w:rPr>
          <w:color w:val="0B769F" w:themeColor="accent4" w:themeShade="BF"/>
          <w:highlight w:val="yellow"/>
        </w:rPr>
        <w:t xml:space="preserve">The </w:t>
      </w:r>
      <w:r w:rsidRPr="00CE0564">
        <w:rPr>
          <w:color w:val="0B769F" w:themeColor="accent4" w:themeShade="BF"/>
          <w:highlight w:val="yellow"/>
        </w:rPr>
        <w:t xml:space="preserve"> </w:t>
      </w:r>
      <w:r w:rsidR="00E552FF" w:rsidRPr="00CE0564">
        <w:rPr>
          <w:color w:val="0B769F" w:themeColor="accent4" w:themeShade="BF"/>
          <w:highlight w:val="yellow"/>
        </w:rPr>
        <w:t>number</w:t>
      </w:r>
      <w:proofErr w:type="gramEnd"/>
      <w:r w:rsidR="00E552FF" w:rsidRPr="00CE0564">
        <w:rPr>
          <w:color w:val="0B769F" w:themeColor="accent4" w:themeShade="BF"/>
          <w:highlight w:val="yellow"/>
        </w:rPr>
        <w:t xml:space="preserve"> of pages is given after the </w:t>
      </w:r>
      <w:proofErr w:type="gramStart"/>
      <w:r w:rsidR="00E552FF" w:rsidRPr="00CE0564">
        <w:rPr>
          <w:color w:val="0B769F" w:themeColor="accent4" w:themeShade="BF"/>
          <w:highlight w:val="yellow"/>
        </w:rPr>
        <w:t>publisher</w:t>
      </w:r>
      <w:proofErr w:type="gramEnd"/>
      <w:r w:rsidR="00E552FF" w:rsidRPr="00CE0564">
        <w:rPr>
          <w:color w:val="0B769F" w:themeColor="accent4" w:themeShade="BF"/>
          <w:highlight w:val="yellow"/>
        </w:rPr>
        <w:t xml:space="preserve"> details (name, city, country)</w:t>
      </w:r>
      <w:r w:rsidRPr="00CE0564">
        <w:rPr>
          <w:color w:val="0B769F" w:themeColor="accent4" w:themeShade="BF"/>
          <w:highlight w:val="yellow"/>
        </w:rPr>
        <w:t>.</w:t>
      </w:r>
    </w:p>
    <w:p w14:paraId="0A368A7D" w14:textId="77777777" w:rsidR="00E552FF" w:rsidRPr="00BA5D33" w:rsidRDefault="00E552FF" w:rsidP="00E552FF">
      <w:pPr>
        <w:autoSpaceDE w:val="0"/>
        <w:autoSpaceDN w:val="0"/>
        <w:adjustRightInd w:val="0"/>
        <w:ind w:left="360" w:hanging="360"/>
      </w:pPr>
      <w:r w:rsidRPr="00BA5D33">
        <w:t>Mering J. &amp; Oberlin A. (1977) The smectites. Pp. 193</w:t>
      </w:r>
      <w:r>
        <w:t>–</w:t>
      </w:r>
      <w:r w:rsidRPr="00BA5D33">
        <w:t xml:space="preserve">229 in: </w:t>
      </w:r>
      <w:r w:rsidRPr="00BA5D33">
        <w:rPr>
          <w:i/>
        </w:rPr>
        <w:t>The Electron Optical Investigation of Clays</w:t>
      </w:r>
      <w:r w:rsidRPr="00BA5D33">
        <w:t xml:space="preserve"> (J.A. Gard,</w:t>
      </w:r>
      <w:r>
        <w:t xml:space="preserve"> </w:t>
      </w:r>
      <w:r w:rsidRPr="00BA5D33">
        <w:t xml:space="preserve">editor). Mineralogical Society, </w:t>
      </w:r>
      <w:smartTag w:uri="urn:schemas-microsoft-com:office:smarttags" w:element="City">
        <w:smartTag w:uri="urn:schemas-microsoft-com:office:smarttags" w:element="place">
          <w:r w:rsidRPr="00BA5D33">
            <w:t>London</w:t>
          </w:r>
        </w:smartTag>
      </w:smartTag>
      <w:r w:rsidRPr="00BA5D33">
        <w:t>.</w:t>
      </w:r>
    </w:p>
    <w:p w14:paraId="696B8B6A" w14:textId="77777777" w:rsidR="00E552FF" w:rsidRPr="003E2C21" w:rsidRDefault="00E552FF" w:rsidP="00E552FF">
      <w:pPr>
        <w:spacing w:line="480" w:lineRule="auto"/>
        <w:ind w:left="425" w:hangingChars="177" w:hanging="425"/>
        <w:rPr>
          <w:color w:val="4BACC6"/>
          <w:highlight w:val="yellow"/>
        </w:rPr>
      </w:pPr>
    </w:p>
    <w:p w14:paraId="5DD04F93" w14:textId="77777777" w:rsidR="00E552FF" w:rsidRPr="00CE0564" w:rsidRDefault="00E552FF" w:rsidP="00E552FF">
      <w:pPr>
        <w:spacing w:line="480" w:lineRule="auto"/>
        <w:ind w:left="425" w:hangingChars="177" w:hanging="425"/>
        <w:rPr>
          <w:color w:val="0B769F" w:themeColor="accent4" w:themeShade="BF"/>
        </w:rPr>
      </w:pPr>
      <w:r w:rsidRPr="00CE0564">
        <w:rPr>
          <w:color w:val="0B769F" w:themeColor="accent4" w:themeShade="BF"/>
          <w:highlight w:val="yellow"/>
        </w:rPr>
        <w:t xml:space="preserve">This is a typical reference to a chapter from an edited book. Note that commas are not used after </w:t>
      </w:r>
      <w:proofErr w:type="gramStart"/>
      <w:r w:rsidRPr="00CE0564">
        <w:rPr>
          <w:color w:val="0B769F" w:themeColor="accent4" w:themeShade="BF"/>
          <w:highlight w:val="yellow"/>
        </w:rPr>
        <w:t>surnames, &amp;</w:t>
      </w:r>
      <w:proofErr w:type="gramEnd"/>
      <w:r w:rsidRPr="00CE0564">
        <w:rPr>
          <w:color w:val="0B769F" w:themeColor="accent4" w:themeShade="BF"/>
          <w:highlight w:val="yellow"/>
        </w:rPr>
        <w:t xml:space="preserve"> is used rather than “and”. The chapter title is given in roman, followed by the page range (long hyphen (n-rule) in the middle) followed by “in:” and then the book title (caps for all significant terms) and then, in parentheses, the name(s) of the editor(s). Then, after a full stop, give the name and location (</w:t>
      </w:r>
      <w:proofErr w:type="spellStart"/>
      <w:r w:rsidRPr="00CE0564">
        <w:rPr>
          <w:color w:val="0B769F" w:themeColor="accent4" w:themeShade="BF"/>
          <w:highlight w:val="yellow"/>
        </w:rPr>
        <w:t>city+country</w:t>
      </w:r>
      <w:proofErr w:type="spellEnd"/>
      <w:r w:rsidRPr="00CE0564">
        <w:rPr>
          <w:color w:val="0B769F" w:themeColor="accent4" w:themeShade="BF"/>
          <w:highlight w:val="yellow"/>
        </w:rPr>
        <w:t xml:space="preserve">) of the publisher. </w:t>
      </w:r>
    </w:p>
    <w:p w14:paraId="1B89B417" w14:textId="77777777" w:rsidR="00E552FF" w:rsidRPr="00932C4E" w:rsidRDefault="00E552FF" w:rsidP="00E552FF">
      <w:pPr>
        <w:autoSpaceDE w:val="0"/>
        <w:autoSpaceDN w:val="0"/>
        <w:adjustRightInd w:val="0"/>
        <w:ind w:left="360" w:hanging="360"/>
      </w:pPr>
      <w:r w:rsidRPr="00932C4E">
        <w:t xml:space="preserve">Whittle C.K. (1985) </w:t>
      </w:r>
      <w:r w:rsidRPr="00932C4E">
        <w:rPr>
          <w:i/>
        </w:rPr>
        <w:t>Analytical transmission electron microscopy of authigenic chlorites</w:t>
      </w:r>
      <w:r w:rsidRPr="00932C4E">
        <w:t>. PhD thesis, University of Sheffield, UK.</w:t>
      </w:r>
    </w:p>
    <w:p w14:paraId="0CCE893C" w14:textId="77777777" w:rsidR="00E552FF" w:rsidRDefault="00E552FF" w:rsidP="00E552FF">
      <w:pPr>
        <w:autoSpaceDE w:val="0"/>
        <w:autoSpaceDN w:val="0"/>
        <w:adjustRightInd w:val="0"/>
        <w:ind w:left="360" w:hanging="360"/>
      </w:pPr>
    </w:p>
    <w:p w14:paraId="6A738315" w14:textId="77777777" w:rsidR="00E552FF" w:rsidRPr="00CE0564" w:rsidRDefault="00E552FF" w:rsidP="00E552FF">
      <w:pPr>
        <w:autoSpaceDE w:val="0"/>
        <w:autoSpaceDN w:val="0"/>
        <w:adjustRightInd w:val="0"/>
        <w:ind w:left="360" w:hanging="360"/>
        <w:rPr>
          <w:color w:val="0B769F" w:themeColor="accent4" w:themeShade="BF"/>
        </w:rPr>
      </w:pPr>
      <w:proofErr w:type="gramStart"/>
      <w:r w:rsidRPr="00CE0564">
        <w:rPr>
          <w:color w:val="0B769F" w:themeColor="accent4" w:themeShade="BF"/>
          <w:highlight w:val="yellow"/>
        </w:rPr>
        <w:t>Theses</w:t>
      </w:r>
      <w:proofErr w:type="gramEnd"/>
      <w:r w:rsidRPr="00CE0564">
        <w:rPr>
          <w:color w:val="0B769F" w:themeColor="accent4" w:themeShade="BF"/>
          <w:highlight w:val="yellow"/>
        </w:rPr>
        <w:t xml:space="preserve"> and restricted-access reports may be cited but full details are necessary. Title in italic, type of document, location (institution, city, country)</w:t>
      </w:r>
      <w:r w:rsidRPr="00CE0564">
        <w:rPr>
          <w:color w:val="0B769F" w:themeColor="accent4" w:themeShade="BF"/>
        </w:rPr>
        <w:t xml:space="preserve"> </w:t>
      </w:r>
    </w:p>
    <w:p w14:paraId="6C78B6FC" w14:textId="77777777" w:rsidR="007A39CD" w:rsidRPr="003E2C21" w:rsidRDefault="007A39CD" w:rsidP="00E552FF">
      <w:pPr>
        <w:autoSpaceDE w:val="0"/>
        <w:autoSpaceDN w:val="0"/>
        <w:adjustRightInd w:val="0"/>
        <w:ind w:left="360" w:hanging="360"/>
        <w:rPr>
          <w:color w:val="4BACC6"/>
        </w:rPr>
      </w:pPr>
    </w:p>
    <w:p w14:paraId="6E10D323" w14:textId="77777777" w:rsidR="007A39CD" w:rsidRPr="007A74E6" w:rsidRDefault="007A39CD" w:rsidP="007A39CD">
      <w:pPr>
        <w:autoSpaceDE w:val="0"/>
        <w:autoSpaceDN w:val="0"/>
        <w:adjustRightInd w:val="0"/>
        <w:ind w:left="360" w:hanging="360"/>
        <w:rPr>
          <w:b/>
        </w:rPr>
      </w:pPr>
      <w:r w:rsidRPr="007A74E6">
        <w:rPr>
          <w:b/>
        </w:rPr>
        <w:t>Order of References</w:t>
      </w:r>
    </w:p>
    <w:p w14:paraId="1680CDA5" w14:textId="77777777" w:rsidR="007A39CD" w:rsidRPr="007A74E6" w:rsidRDefault="007A39CD" w:rsidP="007A39CD">
      <w:pPr>
        <w:autoSpaceDE w:val="0"/>
        <w:autoSpaceDN w:val="0"/>
        <w:adjustRightInd w:val="0"/>
        <w:ind w:left="360" w:hanging="360"/>
      </w:pPr>
    </w:p>
    <w:p w14:paraId="665DE404"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(1970) </w:t>
      </w:r>
      <w:r w:rsidRPr="007A74E6">
        <w:rPr>
          <w:rFonts w:ascii="Times New Roman" w:hAnsi="Times New Roman" w:cs="Times New Roman"/>
          <w:i/>
          <w:sz w:val="24"/>
          <w:szCs w:val="24"/>
        </w:rPr>
        <w:t>Interlayer water in halloysite</w:t>
      </w:r>
      <w:r w:rsidRPr="007A74E6">
        <w:rPr>
          <w:rFonts w:ascii="Times New Roman" w:hAnsi="Times New Roman" w:cs="Times New Roman"/>
          <w:sz w:val="24"/>
          <w:szCs w:val="24"/>
        </w:rPr>
        <w:t>. Unpublished PhD thesis lodged in the Library, University of Otago, Dunedin, New Zealand.</w:t>
      </w:r>
    </w:p>
    <w:p w14:paraId="3B016CAF"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(1990) Relevance of different intercalation tests for distinguishing halloysite from kaolinite in soils. </w:t>
      </w:r>
      <w:r w:rsidRPr="007A74E6">
        <w:rPr>
          <w:rFonts w:ascii="Times New Roman" w:hAnsi="Times New Roman" w:cs="Times New Roman"/>
          <w:i/>
          <w:sz w:val="24"/>
          <w:szCs w:val="24"/>
        </w:rPr>
        <w:t>Clays and 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38</w:t>
      </w:r>
      <w:r w:rsidRPr="007A74E6">
        <w:rPr>
          <w:rFonts w:ascii="Times New Roman" w:hAnsi="Times New Roman" w:cs="Times New Roman"/>
          <w:sz w:val="24"/>
          <w:szCs w:val="24"/>
        </w:rPr>
        <w:t>, 591–599.</w:t>
      </w:r>
    </w:p>
    <w:p w14:paraId="40B33962"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(2000) The alteration and formation of soil minerals by weathering. Pp. F3–F76 in: </w:t>
      </w:r>
      <w:r w:rsidRPr="007A74E6">
        <w:rPr>
          <w:rFonts w:ascii="Times New Roman" w:hAnsi="Times New Roman" w:cs="Times New Roman"/>
          <w:i/>
          <w:sz w:val="24"/>
          <w:szCs w:val="24"/>
        </w:rPr>
        <w:t>Handbook of Soil Science</w:t>
      </w:r>
      <w:r w:rsidRPr="007A74E6">
        <w:rPr>
          <w:rFonts w:ascii="Times New Roman" w:hAnsi="Times New Roman" w:cs="Times New Roman"/>
          <w:sz w:val="24"/>
          <w:szCs w:val="24"/>
        </w:rPr>
        <w:t xml:space="preserve"> (M.E. Sumner, editor). CRC Press, Boca Raton, Florida, USA.</w:t>
      </w:r>
    </w:p>
    <w:p w14:paraId="36AD4D34" w14:textId="77777777" w:rsidR="007A39CD"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Churchman G. J. (2009) Halloysite: are we there yet? Book of Abstracts, XIV International Clay Conference, Italy, 2009, 1, 340.</w:t>
      </w:r>
    </w:p>
    <w:p w14:paraId="31778D3F"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lastRenderedPageBreak/>
        <w:t xml:space="preserve">Churchman G.J. (2015) The identification and nomenclature of halloysite (a historical perspective). Pp. 51–67 in: </w:t>
      </w:r>
      <w:r w:rsidRPr="007A74E6">
        <w:rPr>
          <w:rFonts w:ascii="Times New Roman" w:hAnsi="Times New Roman" w:cs="Times New Roman"/>
          <w:i/>
          <w:sz w:val="24"/>
          <w:szCs w:val="24"/>
        </w:rPr>
        <w:t>Natural Mineral Nanotubes</w:t>
      </w:r>
      <w:r w:rsidRPr="007A74E6">
        <w:rPr>
          <w:rFonts w:ascii="Times New Roman" w:hAnsi="Times New Roman" w:cs="Times New Roman"/>
          <w:sz w:val="24"/>
          <w:szCs w:val="24"/>
        </w:rPr>
        <w:t xml:space="preserve"> (P. </w:t>
      </w:r>
      <w:proofErr w:type="spellStart"/>
      <w:r w:rsidRPr="007A74E6">
        <w:rPr>
          <w:rFonts w:ascii="Times New Roman" w:hAnsi="Times New Roman" w:cs="Times New Roman"/>
          <w:sz w:val="24"/>
          <w:szCs w:val="24"/>
        </w:rPr>
        <w:t>Pasbakhsh</w:t>
      </w:r>
      <w:proofErr w:type="spellEnd"/>
      <w:r w:rsidRPr="007A74E6">
        <w:rPr>
          <w:rFonts w:ascii="Times New Roman" w:hAnsi="Times New Roman" w:cs="Times New Roman"/>
          <w:sz w:val="24"/>
          <w:szCs w:val="24"/>
        </w:rPr>
        <w:t xml:space="preserve"> &amp; G.J. Churchman, editors). Apple Academic Press, Oakville, Canada.</w:t>
      </w:r>
    </w:p>
    <w:p w14:paraId="52727D0E" w14:textId="77777777" w:rsidR="007A39CD" w:rsidRPr="00CE0564" w:rsidRDefault="007A39CD" w:rsidP="00DB4E5F">
      <w:pPr>
        <w:pStyle w:val="PlainText"/>
        <w:spacing w:after="120"/>
        <w:ind w:left="720" w:hanging="720"/>
        <w:rPr>
          <w:rFonts w:ascii="Times New Roman" w:hAnsi="Times New Roman" w:cs="Times New Roman"/>
          <w:color w:val="0B769F" w:themeColor="accent4" w:themeShade="BF"/>
          <w:sz w:val="24"/>
          <w:szCs w:val="24"/>
        </w:rPr>
      </w:pPr>
      <w:r w:rsidRPr="00CE0564">
        <w:rPr>
          <w:rFonts w:ascii="Times New Roman" w:hAnsi="Times New Roman" w:cs="Times New Roman"/>
          <w:color w:val="0B769F" w:themeColor="accent4" w:themeShade="BF"/>
          <w:sz w:val="24"/>
          <w:szCs w:val="24"/>
          <w:highlight w:val="yellow"/>
        </w:rPr>
        <w:t>First, papers by single author in chronological order</w:t>
      </w:r>
    </w:p>
    <w:p w14:paraId="0D3473C1"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Carr R.M. (1975) The definition and nomenclature of halloysites.  </w:t>
      </w:r>
      <w:r w:rsidRPr="007A74E6">
        <w:rPr>
          <w:rFonts w:ascii="Times New Roman" w:hAnsi="Times New Roman" w:cs="Times New Roman"/>
          <w:i/>
          <w:sz w:val="24"/>
          <w:szCs w:val="24"/>
        </w:rPr>
        <w:t>Clays and 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23</w:t>
      </w:r>
      <w:r w:rsidRPr="007A74E6">
        <w:rPr>
          <w:rFonts w:ascii="Times New Roman" w:hAnsi="Times New Roman" w:cs="Times New Roman"/>
          <w:sz w:val="24"/>
          <w:szCs w:val="24"/>
        </w:rPr>
        <w:t>, 382–388.</w:t>
      </w:r>
    </w:p>
    <w:p w14:paraId="30497BA5"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Gilkes R.J. (1989) Recognition of intermediates in the possible transformation of halloysite to kaolinite. </w:t>
      </w:r>
      <w:r w:rsidRPr="007A74E6">
        <w:rPr>
          <w:rFonts w:ascii="Times New Roman" w:hAnsi="Times New Roman" w:cs="Times New Roman"/>
          <w:i/>
          <w:sz w:val="24"/>
          <w:szCs w:val="24"/>
        </w:rPr>
        <w:t>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24</w:t>
      </w:r>
      <w:r w:rsidRPr="007A74E6">
        <w:rPr>
          <w:rFonts w:ascii="Times New Roman" w:hAnsi="Times New Roman" w:cs="Times New Roman"/>
          <w:sz w:val="24"/>
          <w:szCs w:val="24"/>
        </w:rPr>
        <w:t>, 579–590.</w:t>
      </w:r>
    </w:p>
    <w:p w14:paraId="0E193C31"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Lowe, D.J. 2012. Alteration, formation and occurrence of minerals in soils. Pp. 20.1–20.72 in: </w:t>
      </w:r>
      <w:r w:rsidRPr="007A74E6">
        <w:rPr>
          <w:rFonts w:ascii="Times New Roman" w:hAnsi="Times New Roman" w:cs="Times New Roman"/>
          <w:i/>
          <w:sz w:val="24"/>
          <w:szCs w:val="24"/>
        </w:rPr>
        <w:t>Handbook of Soil Sciences</w:t>
      </w:r>
      <w:r w:rsidRPr="007A74E6">
        <w:rPr>
          <w:rFonts w:ascii="Times New Roman" w:hAnsi="Times New Roman" w:cs="Times New Roman"/>
          <w:sz w:val="24"/>
          <w:szCs w:val="24"/>
        </w:rPr>
        <w:t xml:space="preserve">. </w:t>
      </w:r>
      <w:r w:rsidRPr="007A74E6">
        <w:rPr>
          <w:rFonts w:ascii="Times New Roman" w:hAnsi="Times New Roman" w:cs="Times New Roman"/>
          <w:i/>
          <w:sz w:val="24"/>
          <w:szCs w:val="24"/>
        </w:rPr>
        <w:t>Properties and Processes</w:t>
      </w:r>
      <w:r w:rsidRPr="007A74E6">
        <w:rPr>
          <w:rFonts w:ascii="Times New Roman" w:hAnsi="Times New Roman" w:cs="Times New Roman"/>
          <w:sz w:val="24"/>
          <w:szCs w:val="24"/>
        </w:rPr>
        <w:t>, 2</w:t>
      </w:r>
      <w:r w:rsidRPr="007A74E6">
        <w:rPr>
          <w:rFonts w:ascii="Times New Roman" w:hAnsi="Times New Roman" w:cs="Times New Roman"/>
          <w:sz w:val="24"/>
          <w:szCs w:val="24"/>
          <w:vertAlign w:val="superscript"/>
        </w:rPr>
        <w:t>nd</w:t>
      </w:r>
      <w:r w:rsidRPr="007A74E6">
        <w:rPr>
          <w:rFonts w:ascii="Times New Roman" w:hAnsi="Times New Roman" w:cs="Times New Roman"/>
          <w:sz w:val="24"/>
          <w:szCs w:val="24"/>
        </w:rPr>
        <w:t xml:space="preserve"> edition (P.M. Huang, Y. Li &amp; M.E. Sumner, editors). CRC Press, Boca Raton, Florida, USA.</w:t>
      </w:r>
    </w:p>
    <w:p w14:paraId="7926CFB5"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Lowe D.J. (2014) Clay minerals in South Australian Holocene basaltic volcanogenic soils and implications for halloysite genesis and structure. Pp. 3–6 in: </w:t>
      </w:r>
      <w:r w:rsidRPr="007A74E6">
        <w:rPr>
          <w:rFonts w:ascii="Times New Roman" w:hAnsi="Times New Roman" w:cs="Times New Roman"/>
          <w:i/>
          <w:sz w:val="24"/>
          <w:szCs w:val="24"/>
        </w:rPr>
        <w:t>Proceedings of the 23</w:t>
      </w:r>
      <w:r w:rsidRPr="007A74E6">
        <w:rPr>
          <w:rFonts w:ascii="Times New Roman" w:hAnsi="Times New Roman" w:cs="Times New Roman"/>
          <w:i/>
          <w:sz w:val="24"/>
          <w:szCs w:val="24"/>
          <w:vertAlign w:val="superscript"/>
        </w:rPr>
        <w:t>rd</w:t>
      </w:r>
      <w:r w:rsidRPr="007A74E6">
        <w:rPr>
          <w:rFonts w:ascii="Times New Roman" w:hAnsi="Times New Roman" w:cs="Times New Roman"/>
          <w:i/>
          <w:sz w:val="24"/>
          <w:szCs w:val="24"/>
        </w:rPr>
        <w:t xml:space="preserve"> Biennial Australian Clay Minerals Society Conference</w:t>
      </w:r>
      <w:r w:rsidRPr="007A74E6">
        <w:rPr>
          <w:rFonts w:ascii="Times New Roman" w:hAnsi="Times New Roman" w:cs="Times New Roman"/>
          <w:sz w:val="24"/>
          <w:szCs w:val="24"/>
        </w:rPr>
        <w:t xml:space="preserve">, University of Western Australia, Perth (R. Gilkes, editor). </w:t>
      </w:r>
    </w:p>
    <w:p w14:paraId="60FB3D86"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w:t>
      </w:r>
      <w:proofErr w:type="spellStart"/>
      <w:r w:rsidRPr="007A74E6">
        <w:rPr>
          <w:rFonts w:ascii="Times New Roman" w:hAnsi="Times New Roman" w:cs="Times New Roman"/>
          <w:sz w:val="24"/>
          <w:szCs w:val="24"/>
        </w:rPr>
        <w:t>Pasbakhsh</w:t>
      </w:r>
      <w:proofErr w:type="spellEnd"/>
      <w:r w:rsidRPr="007A74E6">
        <w:rPr>
          <w:rFonts w:ascii="Times New Roman" w:hAnsi="Times New Roman" w:cs="Times New Roman"/>
          <w:sz w:val="24"/>
          <w:szCs w:val="24"/>
        </w:rPr>
        <w:t xml:space="preserve"> P. (2015) Current trends in research and application of natural mineral nanotubes. Pp. 481–488 in: </w:t>
      </w:r>
      <w:r w:rsidRPr="007A74E6">
        <w:rPr>
          <w:rFonts w:ascii="Times New Roman" w:hAnsi="Times New Roman" w:cs="Times New Roman"/>
          <w:i/>
          <w:sz w:val="24"/>
          <w:szCs w:val="24"/>
        </w:rPr>
        <w:t>Natural Mineral Nanotubes</w:t>
      </w:r>
      <w:r w:rsidRPr="007A74E6">
        <w:rPr>
          <w:rFonts w:ascii="Times New Roman" w:hAnsi="Times New Roman" w:cs="Times New Roman"/>
          <w:sz w:val="24"/>
          <w:szCs w:val="24"/>
        </w:rPr>
        <w:t xml:space="preserve"> (P. </w:t>
      </w:r>
      <w:proofErr w:type="spellStart"/>
      <w:r w:rsidRPr="007A74E6">
        <w:rPr>
          <w:rFonts w:ascii="Times New Roman" w:hAnsi="Times New Roman" w:cs="Times New Roman"/>
          <w:sz w:val="24"/>
          <w:szCs w:val="24"/>
        </w:rPr>
        <w:t>Pasbakhsh</w:t>
      </w:r>
      <w:proofErr w:type="spellEnd"/>
      <w:r w:rsidRPr="007A74E6">
        <w:rPr>
          <w:rFonts w:ascii="Times New Roman" w:hAnsi="Times New Roman" w:cs="Times New Roman"/>
          <w:sz w:val="24"/>
          <w:szCs w:val="24"/>
        </w:rPr>
        <w:t xml:space="preserve"> &amp; G.J. Churchman, editors). Apple Academic Press, Oakville, Canada.</w:t>
      </w:r>
    </w:p>
    <w:p w14:paraId="217437BD"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Theng B.K.G. (1984) Interactions of halloysites with amides: mineralogical factors affecting complex formation. </w:t>
      </w:r>
      <w:r w:rsidRPr="007A74E6">
        <w:rPr>
          <w:rFonts w:ascii="Times New Roman" w:hAnsi="Times New Roman" w:cs="Times New Roman"/>
          <w:i/>
          <w:sz w:val="24"/>
          <w:szCs w:val="24"/>
        </w:rPr>
        <w:t>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19</w:t>
      </w:r>
      <w:r w:rsidRPr="007A74E6">
        <w:rPr>
          <w:rFonts w:ascii="Times New Roman" w:hAnsi="Times New Roman" w:cs="Times New Roman"/>
          <w:sz w:val="24"/>
          <w:szCs w:val="24"/>
        </w:rPr>
        <w:t>, 161–175.</w:t>
      </w:r>
    </w:p>
    <w:p w14:paraId="028B2362" w14:textId="77777777" w:rsidR="003A1546" w:rsidRPr="003E2C21" w:rsidRDefault="003A1546" w:rsidP="00DB4E5F">
      <w:pPr>
        <w:pStyle w:val="PlainText"/>
        <w:spacing w:after="120"/>
        <w:ind w:left="720" w:hanging="720"/>
        <w:rPr>
          <w:rFonts w:ascii="Times New Roman" w:hAnsi="Times New Roman" w:cs="Times New Roman"/>
          <w:color w:val="4BACC6"/>
          <w:sz w:val="24"/>
          <w:szCs w:val="24"/>
        </w:rPr>
      </w:pPr>
      <w:r w:rsidRPr="00CE0564">
        <w:rPr>
          <w:rFonts w:ascii="Times New Roman" w:hAnsi="Times New Roman" w:cs="Times New Roman"/>
          <w:color w:val="0B769F" w:themeColor="accent4" w:themeShade="BF"/>
          <w:sz w:val="24"/>
          <w:szCs w:val="24"/>
          <w:highlight w:val="yellow"/>
        </w:rPr>
        <w:t>Then papers by that author with a single co-author, in alphabetical order of the co-author</w:t>
      </w:r>
      <w:r w:rsidRPr="003E2C21">
        <w:rPr>
          <w:rFonts w:ascii="Times New Roman" w:hAnsi="Times New Roman" w:cs="Times New Roman"/>
          <w:color w:val="4BACC6"/>
          <w:sz w:val="24"/>
          <w:szCs w:val="24"/>
          <w:highlight w:val="yellow"/>
        </w:rPr>
        <w:t>.</w:t>
      </w:r>
    </w:p>
    <w:p w14:paraId="2ED91249" w14:textId="77777777" w:rsidR="007A39CD" w:rsidRPr="007A74E6" w:rsidRDefault="007A39CD" w:rsidP="00DB4E5F">
      <w:pPr>
        <w:pStyle w:val="PlainText"/>
        <w:spacing w:after="120"/>
        <w:rPr>
          <w:rFonts w:ascii="Times New Roman" w:hAnsi="Times New Roman" w:cs="Times New Roman"/>
          <w:sz w:val="24"/>
          <w:szCs w:val="24"/>
        </w:rPr>
      </w:pPr>
      <w:r w:rsidRPr="007A74E6">
        <w:rPr>
          <w:rFonts w:ascii="Times New Roman" w:hAnsi="Times New Roman" w:cs="Times New Roman"/>
          <w:sz w:val="24"/>
          <w:szCs w:val="24"/>
        </w:rPr>
        <w:t xml:space="preserve">Churchman G.J., Whitton J.S., Claridge G.G.C. &amp; Theng B.K.G. (1984) Intercalation method using formamide for differentiating halloysite from kaolinite. </w:t>
      </w:r>
      <w:r w:rsidRPr="007A74E6">
        <w:rPr>
          <w:rFonts w:ascii="Times New Roman" w:hAnsi="Times New Roman" w:cs="Times New Roman"/>
          <w:i/>
          <w:sz w:val="24"/>
          <w:szCs w:val="24"/>
        </w:rPr>
        <w:t>Clays and 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32</w:t>
      </w:r>
      <w:r w:rsidRPr="007A74E6">
        <w:rPr>
          <w:rFonts w:ascii="Times New Roman" w:hAnsi="Times New Roman" w:cs="Times New Roman"/>
          <w:sz w:val="24"/>
          <w:szCs w:val="24"/>
        </w:rPr>
        <w:t>, 241–248.</w:t>
      </w:r>
    </w:p>
    <w:p w14:paraId="589F5063" w14:textId="77777777" w:rsidR="007A39CD" w:rsidRPr="007A74E6" w:rsidRDefault="007A39CD" w:rsidP="00DB4E5F">
      <w:pPr>
        <w:pStyle w:val="PlainText"/>
        <w:spacing w:after="120"/>
        <w:rPr>
          <w:rFonts w:ascii="Times New Roman" w:hAnsi="Times New Roman" w:cs="Times New Roman"/>
          <w:sz w:val="24"/>
          <w:szCs w:val="24"/>
        </w:rPr>
      </w:pPr>
      <w:r w:rsidRPr="007A74E6">
        <w:rPr>
          <w:rFonts w:ascii="Times New Roman" w:hAnsi="Times New Roman" w:cs="Times New Roman"/>
          <w:sz w:val="24"/>
          <w:szCs w:val="24"/>
        </w:rPr>
        <w:t xml:space="preserve">Churchman G.J., Davy T.J., </w:t>
      </w:r>
      <w:proofErr w:type="spellStart"/>
      <w:r w:rsidRPr="007A74E6">
        <w:rPr>
          <w:rFonts w:ascii="Times New Roman" w:hAnsi="Times New Roman" w:cs="Times New Roman"/>
          <w:sz w:val="24"/>
          <w:szCs w:val="24"/>
        </w:rPr>
        <w:t>Aylmore</w:t>
      </w:r>
      <w:proofErr w:type="spellEnd"/>
      <w:r w:rsidRPr="007A74E6">
        <w:rPr>
          <w:rFonts w:ascii="Times New Roman" w:hAnsi="Times New Roman" w:cs="Times New Roman"/>
          <w:sz w:val="24"/>
          <w:szCs w:val="24"/>
        </w:rPr>
        <w:t xml:space="preserve"> L.A.G., Gilkes R.J. &amp; Self P.G. (1995) Characteristics of fine pores in some halloysites. </w:t>
      </w:r>
      <w:r w:rsidRPr="007A74E6">
        <w:rPr>
          <w:rFonts w:ascii="Times New Roman" w:hAnsi="Times New Roman" w:cs="Times New Roman"/>
          <w:i/>
          <w:sz w:val="24"/>
          <w:szCs w:val="24"/>
        </w:rPr>
        <w:t>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30</w:t>
      </w:r>
      <w:r w:rsidRPr="007A74E6">
        <w:rPr>
          <w:rFonts w:ascii="Times New Roman" w:hAnsi="Times New Roman" w:cs="Times New Roman"/>
          <w:sz w:val="24"/>
          <w:szCs w:val="24"/>
        </w:rPr>
        <w:t>, 89–98.</w:t>
      </w:r>
    </w:p>
    <w:p w14:paraId="72DBDCF3" w14:textId="77777777" w:rsidR="007A39CD" w:rsidRPr="007A74E6" w:rsidRDefault="007A39CD" w:rsidP="00DB4E5F">
      <w:pPr>
        <w:pStyle w:val="PlainText"/>
        <w:spacing w:after="120"/>
        <w:rPr>
          <w:rFonts w:ascii="Times New Roman" w:hAnsi="Times New Roman" w:cs="Times New Roman"/>
          <w:sz w:val="24"/>
          <w:szCs w:val="24"/>
        </w:rPr>
      </w:pPr>
      <w:r w:rsidRPr="007A74E6">
        <w:rPr>
          <w:rFonts w:ascii="Times New Roman" w:hAnsi="Times New Roman" w:cs="Times New Roman"/>
          <w:sz w:val="24"/>
          <w:szCs w:val="24"/>
        </w:rPr>
        <w:t xml:space="preserve">Churchman G.J., Pontifex I.R. &amp; McClure S.G. (2010) Factors affecting the formation and characteristics of halloysites or kaolinites in granitic and tuffaceous saprolites in Hong Kong. </w:t>
      </w:r>
      <w:r w:rsidRPr="007A74E6">
        <w:rPr>
          <w:rFonts w:ascii="Times New Roman" w:hAnsi="Times New Roman" w:cs="Times New Roman"/>
          <w:i/>
          <w:sz w:val="24"/>
          <w:szCs w:val="24"/>
        </w:rPr>
        <w:t>Clays and 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58</w:t>
      </w:r>
      <w:r w:rsidRPr="007A74E6">
        <w:rPr>
          <w:rFonts w:ascii="Times New Roman" w:hAnsi="Times New Roman" w:cs="Times New Roman"/>
          <w:sz w:val="24"/>
          <w:szCs w:val="24"/>
        </w:rPr>
        <w:t>, 220–237.</w:t>
      </w:r>
    </w:p>
    <w:p w14:paraId="77B84132" w14:textId="77777777" w:rsidR="007A39CD" w:rsidRPr="00CE0564" w:rsidRDefault="003A1546" w:rsidP="00DB4E5F">
      <w:pPr>
        <w:autoSpaceDE w:val="0"/>
        <w:autoSpaceDN w:val="0"/>
        <w:adjustRightInd w:val="0"/>
        <w:ind w:left="360" w:hanging="360"/>
        <w:rPr>
          <w:color w:val="0B769F" w:themeColor="accent4" w:themeShade="BF"/>
        </w:rPr>
      </w:pPr>
      <w:r w:rsidRPr="00CE0564">
        <w:rPr>
          <w:color w:val="0B769F" w:themeColor="accent4" w:themeShade="BF"/>
          <w:highlight w:val="yellow"/>
        </w:rPr>
        <w:t>The</w:t>
      </w:r>
      <w:r w:rsidR="00BF7922" w:rsidRPr="00CE0564">
        <w:rPr>
          <w:color w:val="0B769F" w:themeColor="accent4" w:themeShade="BF"/>
          <w:highlight w:val="yellow"/>
        </w:rPr>
        <w:t>n</w:t>
      </w:r>
      <w:r w:rsidRPr="00CE0564">
        <w:rPr>
          <w:color w:val="0B769F" w:themeColor="accent4" w:themeShade="BF"/>
          <w:highlight w:val="yellow"/>
        </w:rPr>
        <w:t xml:space="preserve"> papers by that author with two or more co-authors in chronological order</w:t>
      </w:r>
      <w:r w:rsidRPr="00CE0564">
        <w:rPr>
          <w:color w:val="0B769F" w:themeColor="accent4" w:themeShade="BF"/>
        </w:rPr>
        <w:t>.</w:t>
      </w:r>
    </w:p>
    <w:p w14:paraId="72AA2328" w14:textId="77777777" w:rsidR="005E1C00" w:rsidRPr="00AE4874" w:rsidRDefault="005E1C00" w:rsidP="00BC7FD0">
      <w:pPr>
        <w:spacing w:line="480" w:lineRule="auto"/>
        <w:ind w:left="425" w:hangingChars="177" w:hanging="425"/>
      </w:pPr>
    </w:p>
    <w:p w14:paraId="7F07DCB5" w14:textId="77777777" w:rsidR="002D0967" w:rsidRDefault="002D0967">
      <w:pPr>
        <w:rPr>
          <w:b/>
          <w:color w:val="45B0E1" w:themeColor="accent1" w:themeTint="99"/>
        </w:rPr>
      </w:pPr>
      <w:r>
        <w:rPr>
          <w:b/>
          <w:color w:val="45B0E1" w:themeColor="accent1" w:themeTint="99"/>
        </w:rPr>
        <w:br w:type="page"/>
      </w:r>
    </w:p>
    <w:p w14:paraId="0413A973" w14:textId="3DBC61FC" w:rsidR="00DB4E5F" w:rsidRPr="002D0967" w:rsidRDefault="00DB4E5F" w:rsidP="00636E8B">
      <w:pPr>
        <w:rPr>
          <w:b/>
          <w:color w:val="45B0E1" w:themeColor="accent1" w:themeTint="99"/>
        </w:rPr>
      </w:pPr>
      <w:r w:rsidRPr="002D0967">
        <w:rPr>
          <w:b/>
          <w:color w:val="45B0E1" w:themeColor="accent1" w:themeTint="99"/>
        </w:rPr>
        <w:lastRenderedPageBreak/>
        <w:t>FIGURES</w:t>
      </w:r>
    </w:p>
    <w:p w14:paraId="01585442" w14:textId="77777777" w:rsidR="00DB4E5F" w:rsidRDefault="00DB4E5F" w:rsidP="00636E8B">
      <w:pPr>
        <w:rPr>
          <w:b/>
        </w:rPr>
      </w:pPr>
    </w:p>
    <w:p w14:paraId="1D57EAC9" w14:textId="73BBC80C" w:rsidR="002D0967" w:rsidRDefault="002D0967" w:rsidP="00636E8B">
      <w:pPr>
        <w:rPr>
          <w:b/>
        </w:rPr>
      </w:pPr>
      <w:r w:rsidRPr="002D0967">
        <w:rPr>
          <w:b/>
          <w:noProof/>
        </w:rPr>
        <w:drawing>
          <wp:inline distT="0" distB="0" distL="0" distR="0" wp14:anchorId="05F668CD" wp14:editId="50841D39">
            <wp:extent cx="5039428" cy="5382376"/>
            <wp:effectExtent l="0" t="0" r="8890" b="8890"/>
            <wp:docPr id="1669501376"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01376" name="Picture 1" descr="A screenshot of a map&#10;&#10;AI-generated content may be incorrect."/>
                    <pic:cNvPicPr/>
                  </pic:nvPicPr>
                  <pic:blipFill>
                    <a:blip r:embed="rId11"/>
                    <a:stretch>
                      <a:fillRect/>
                    </a:stretch>
                  </pic:blipFill>
                  <pic:spPr>
                    <a:xfrm>
                      <a:off x="0" y="0"/>
                      <a:ext cx="5039428" cy="5382376"/>
                    </a:xfrm>
                    <a:prstGeom prst="rect">
                      <a:avLst/>
                    </a:prstGeom>
                  </pic:spPr>
                </pic:pic>
              </a:graphicData>
            </a:graphic>
          </wp:inline>
        </w:drawing>
      </w:r>
    </w:p>
    <w:p w14:paraId="2E647477" w14:textId="77777777" w:rsidR="002D0967" w:rsidRDefault="002D0967" w:rsidP="00636E8B">
      <w:pPr>
        <w:rPr>
          <w:b/>
        </w:rPr>
      </w:pPr>
    </w:p>
    <w:p w14:paraId="2605C363" w14:textId="77777777" w:rsidR="002D0967" w:rsidRPr="002D0967" w:rsidRDefault="002D0967" w:rsidP="002D0967">
      <w:pPr>
        <w:rPr>
          <w:bCs/>
          <w:lang w:val="en-IE"/>
        </w:rPr>
      </w:pPr>
      <w:r w:rsidRPr="002D0967">
        <w:rPr>
          <w:b/>
          <w:bCs/>
          <w:lang w:val="en-IE"/>
        </w:rPr>
        <w:t>Figure 1.</w:t>
      </w:r>
      <w:r w:rsidRPr="002D0967">
        <w:rPr>
          <w:bCs/>
          <w:lang w:val="en-IE"/>
        </w:rPr>
        <w:t xml:space="preserve"> (a) Geological sketch map of the Douala sub-basin (SNH/UD, 2005; after Ngon </w:t>
      </w:r>
      <w:proofErr w:type="spellStart"/>
      <w:r w:rsidRPr="002D0967">
        <w:rPr>
          <w:bCs/>
          <w:lang w:val="en-IE"/>
        </w:rPr>
        <w:t>Ngon</w:t>
      </w:r>
      <w:proofErr w:type="spellEnd"/>
      <w:r w:rsidRPr="002D0967">
        <w:rPr>
          <w:bCs/>
          <w:lang w:val="en-IE"/>
        </w:rPr>
        <w:t xml:space="preserve"> et al., 2012a). (b) Potential areas of clayey deposits in the Douala</w:t>
      </w:r>
    </w:p>
    <w:p w14:paraId="78396F8D" w14:textId="462561CA" w:rsidR="002D0967" w:rsidRDefault="002D0967" w:rsidP="002D0967">
      <w:pPr>
        <w:rPr>
          <w:bCs/>
          <w:lang w:val="en-IE"/>
        </w:rPr>
      </w:pPr>
      <w:r w:rsidRPr="002D0967">
        <w:rPr>
          <w:bCs/>
          <w:lang w:val="en-IE"/>
        </w:rPr>
        <w:t xml:space="preserve">sub-basin (Thibault &amp; Le Berre, 1985). (c) General view of </w:t>
      </w:r>
      <w:proofErr w:type="spellStart"/>
      <w:r w:rsidRPr="002D0967">
        <w:rPr>
          <w:bCs/>
          <w:lang w:val="en-IE"/>
        </w:rPr>
        <w:t>Bomkoul’s</w:t>
      </w:r>
      <w:proofErr w:type="spellEnd"/>
      <w:r w:rsidRPr="002D0967">
        <w:rPr>
          <w:bCs/>
          <w:lang w:val="en-IE"/>
        </w:rPr>
        <w:t xml:space="preserve"> clayey deposits (Google Maps).</w:t>
      </w:r>
    </w:p>
    <w:p w14:paraId="708E9E91" w14:textId="77777777" w:rsidR="002D0967" w:rsidRDefault="002D0967" w:rsidP="002D0967">
      <w:pPr>
        <w:rPr>
          <w:bCs/>
          <w:lang w:val="en-IE"/>
        </w:rPr>
      </w:pPr>
    </w:p>
    <w:p w14:paraId="6C65C58D" w14:textId="25DC3D2A" w:rsidR="002D0967" w:rsidRPr="00CE0564" w:rsidRDefault="00CE0564" w:rsidP="002D0967">
      <w:pPr>
        <w:rPr>
          <w:bCs/>
          <w:color w:val="0B769F" w:themeColor="accent4" w:themeShade="BF"/>
        </w:rPr>
      </w:pPr>
      <w:r w:rsidRPr="00CE0564">
        <w:rPr>
          <w:bCs/>
          <w:color w:val="0B769F" w:themeColor="accent4" w:themeShade="BF"/>
          <w:highlight w:val="yellow"/>
          <w:lang w:val="en-IE"/>
        </w:rPr>
        <w:t>In the caption, the word “</w:t>
      </w:r>
      <w:r w:rsidR="002D0967" w:rsidRPr="00CE0564">
        <w:rPr>
          <w:bCs/>
          <w:color w:val="0B769F" w:themeColor="accent4" w:themeShade="BF"/>
          <w:highlight w:val="yellow"/>
          <w:lang w:val="en-IE"/>
        </w:rPr>
        <w:t>Figure</w:t>
      </w:r>
      <w:r w:rsidRPr="00CE0564">
        <w:rPr>
          <w:bCs/>
          <w:color w:val="0B769F" w:themeColor="accent4" w:themeShade="BF"/>
          <w:highlight w:val="yellow"/>
          <w:lang w:val="en-IE"/>
        </w:rPr>
        <w:t>” is</w:t>
      </w:r>
      <w:r w:rsidR="002D0967" w:rsidRPr="00CE0564">
        <w:rPr>
          <w:bCs/>
          <w:color w:val="0B769F" w:themeColor="accent4" w:themeShade="BF"/>
          <w:highlight w:val="yellow"/>
          <w:lang w:val="en-IE"/>
        </w:rPr>
        <w:t xml:space="preserve"> spelt out in full and presented in bold along with the figure number. Full stop at the end of the caption.</w:t>
      </w:r>
    </w:p>
    <w:p w14:paraId="7B831EFB" w14:textId="77777777" w:rsidR="002D0967" w:rsidRPr="00CE0564" w:rsidRDefault="002D0967" w:rsidP="00636E8B">
      <w:pPr>
        <w:rPr>
          <w:b/>
          <w:color w:val="0B769F" w:themeColor="accent4" w:themeShade="BF"/>
        </w:rPr>
      </w:pPr>
    </w:p>
    <w:p w14:paraId="34A51349" w14:textId="7B13A579" w:rsidR="00D60A4E" w:rsidRPr="00CE0564" w:rsidRDefault="00DB4E5F" w:rsidP="00636E8B">
      <w:pPr>
        <w:rPr>
          <w:color w:val="0B769F" w:themeColor="accent4" w:themeShade="BF"/>
          <w:highlight w:val="yellow"/>
        </w:rPr>
      </w:pPr>
      <w:r w:rsidRPr="00CE0564">
        <w:rPr>
          <w:color w:val="0B769F" w:themeColor="accent4" w:themeShade="BF"/>
          <w:highlight w:val="yellow"/>
        </w:rPr>
        <w:t>Pay close attention</w:t>
      </w:r>
      <w:r w:rsidR="002D0967" w:rsidRPr="00CE0564">
        <w:rPr>
          <w:color w:val="0B769F" w:themeColor="accent4" w:themeShade="BF"/>
          <w:highlight w:val="yellow"/>
        </w:rPr>
        <w:t xml:space="preserve"> to the quality of your figures.</w:t>
      </w:r>
      <w:r w:rsidRPr="00CE0564">
        <w:rPr>
          <w:color w:val="0B769F" w:themeColor="accent4" w:themeShade="BF"/>
          <w:highlight w:val="yellow"/>
        </w:rPr>
        <w:t xml:space="preserve"> Substandard figures will be sent back to the authors and will delay publication. </w:t>
      </w:r>
    </w:p>
    <w:p w14:paraId="0EDED727" w14:textId="77777777" w:rsidR="002D0967" w:rsidRPr="00CE0564" w:rsidRDefault="002D0967" w:rsidP="00636E8B">
      <w:pPr>
        <w:rPr>
          <w:color w:val="0B769F" w:themeColor="accent4" w:themeShade="BF"/>
          <w:highlight w:val="yellow"/>
        </w:rPr>
      </w:pPr>
    </w:p>
    <w:p w14:paraId="7ACB56B6" w14:textId="3D141C00" w:rsidR="002D0967" w:rsidRPr="00CE0564" w:rsidRDefault="002D0967" w:rsidP="00636E8B">
      <w:pPr>
        <w:rPr>
          <w:color w:val="0B769F" w:themeColor="accent4" w:themeShade="BF"/>
          <w:highlight w:val="yellow"/>
        </w:rPr>
      </w:pPr>
      <w:r w:rsidRPr="00CE0564">
        <w:rPr>
          <w:color w:val="0B769F" w:themeColor="accent4" w:themeShade="BF"/>
          <w:highlight w:val="yellow"/>
        </w:rPr>
        <w:t>Figures and tables should be kept to a minimum, while providing all necessary data to describe results and support conclusions. Authors should use footnotes to the tables to provide ancillary information rather than adding such text to the title. Figures: (</w:t>
      </w:r>
      <w:proofErr w:type="spellStart"/>
      <w:r w:rsidRPr="00CE0564">
        <w:rPr>
          <w:color w:val="0B769F" w:themeColor="accent4" w:themeShade="BF"/>
          <w:highlight w:val="yellow"/>
        </w:rPr>
        <w:t>i</w:t>
      </w:r>
      <w:proofErr w:type="spellEnd"/>
      <w:r w:rsidRPr="00CE0564">
        <w:rPr>
          <w:color w:val="0B769F" w:themeColor="accent4" w:themeShade="BF"/>
          <w:highlight w:val="yellow"/>
        </w:rPr>
        <w:t xml:space="preserve">) Line art should be black on a white background. Lettering should be in Times New Roman or Helvetica and of appropriate size to be legible after size reduction for publication. Italic or </w:t>
      </w:r>
      <w:r w:rsidRPr="00CE0564">
        <w:rPr>
          <w:color w:val="0B769F" w:themeColor="accent4" w:themeShade="BF"/>
          <w:highlight w:val="yellow"/>
        </w:rPr>
        <w:lastRenderedPageBreak/>
        <w:t xml:space="preserve">bold characters should be avoided. Adjacent grey scales should differ by at least 20% to ensure sufficient contrast. (ii) The standard of all figures must be equivalent to that of a professional draftsman or photographer. Unsatisfactory diagrams will be returned for </w:t>
      </w:r>
      <w:proofErr w:type="gramStart"/>
      <w:r w:rsidRPr="00CE0564">
        <w:rPr>
          <w:color w:val="0B769F" w:themeColor="accent4" w:themeShade="BF"/>
          <w:highlight w:val="yellow"/>
        </w:rPr>
        <w:t>redrafting</w:t>
      </w:r>
      <w:proofErr w:type="gramEnd"/>
      <w:r w:rsidRPr="00CE0564">
        <w:rPr>
          <w:color w:val="0B769F" w:themeColor="accent4" w:themeShade="BF"/>
          <w:highlight w:val="yellow"/>
        </w:rPr>
        <w:t xml:space="preserve"> and this will result in a delay in publication. For an example of carefully produced artwork, please see the paper by Morata </w:t>
      </w:r>
      <w:r w:rsidRPr="00CE0564">
        <w:rPr>
          <w:i/>
          <w:iCs/>
          <w:color w:val="0B769F" w:themeColor="accent4" w:themeShade="BF"/>
          <w:highlight w:val="yellow"/>
        </w:rPr>
        <w:t>et al</w:t>
      </w:r>
      <w:r w:rsidRPr="00CE0564">
        <w:rPr>
          <w:color w:val="0B769F" w:themeColor="accent4" w:themeShade="BF"/>
          <w:highlight w:val="yellow"/>
        </w:rPr>
        <w:t xml:space="preserve">. (2001) </w:t>
      </w:r>
      <w:r w:rsidRPr="00CE0564">
        <w:rPr>
          <w:i/>
          <w:iCs/>
          <w:color w:val="0B769F" w:themeColor="accent4" w:themeShade="BF"/>
          <w:highlight w:val="yellow"/>
        </w:rPr>
        <w:t>Clay Minerals</w:t>
      </w:r>
      <w:r w:rsidRPr="00CE0564">
        <w:rPr>
          <w:color w:val="0B769F" w:themeColor="accent4" w:themeShade="BF"/>
          <w:highlight w:val="yellow"/>
        </w:rPr>
        <w:t xml:space="preserve">, </w:t>
      </w:r>
      <w:r w:rsidRPr="00CE0564">
        <w:rPr>
          <w:b/>
          <w:bCs/>
          <w:color w:val="0B769F" w:themeColor="accent4" w:themeShade="BF"/>
          <w:highlight w:val="yellow"/>
        </w:rPr>
        <w:t>36</w:t>
      </w:r>
      <w:r w:rsidRPr="00CE0564">
        <w:rPr>
          <w:color w:val="0B769F" w:themeColor="accent4" w:themeShade="BF"/>
          <w:highlight w:val="yellow"/>
        </w:rPr>
        <w:t>, 345–354.</w:t>
      </w:r>
    </w:p>
    <w:p w14:paraId="3BE1B0E9" w14:textId="77777777" w:rsidR="00D60A4E" w:rsidRPr="00CE0564" w:rsidRDefault="00D60A4E" w:rsidP="00636E8B">
      <w:pPr>
        <w:rPr>
          <w:color w:val="0B769F" w:themeColor="accent4" w:themeShade="BF"/>
          <w:highlight w:val="yellow"/>
        </w:rPr>
      </w:pPr>
    </w:p>
    <w:p w14:paraId="5C4CB45F" w14:textId="77777777" w:rsidR="00D60A4E" w:rsidRPr="00CE0564" w:rsidRDefault="00D60A4E" w:rsidP="00636E8B">
      <w:pPr>
        <w:rPr>
          <w:color w:val="0B769F" w:themeColor="accent4" w:themeShade="BF"/>
          <w:highlight w:val="yellow"/>
        </w:rPr>
      </w:pPr>
      <w:r w:rsidRPr="00CE0564">
        <w:rPr>
          <w:color w:val="0B769F" w:themeColor="accent4" w:themeShade="BF"/>
          <w:highlight w:val="yellow"/>
        </w:rPr>
        <w:t xml:space="preserve">For review purposes, you may embed your high-quality figures within the text at the point of citation. However, please upload the </w:t>
      </w:r>
      <w:r w:rsidR="00DB4E5F" w:rsidRPr="00CE0564">
        <w:rPr>
          <w:color w:val="0B769F" w:themeColor="accent4" w:themeShade="BF"/>
          <w:highlight w:val="yellow"/>
        </w:rPr>
        <w:t>original .</w:t>
      </w:r>
      <w:proofErr w:type="spellStart"/>
      <w:r w:rsidR="00DB4E5F" w:rsidRPr="00CE0564">
        <w:rPr>
          <w:color w:val="0B769F" w:themeColor="accent4" w:themeShade="BF"/>
          <w:highlight w:val="yellow"/>
        </w:rPr>
        <w:t>tif</w:t>
      </w:r>
      <w:proofErr w:type="spellEnd"/>
      <w:r w:rsidR="00DB4E5F" w:rsidRPr="00CE0564">
        <w:rPr>
          <w:color w:val="0B769F" w:themeColor="accent4" w:themeShade="BF"/>
          <w:highlight w:val="yellow"/>
        </w:rPr>
        <w:t xml:space="preserve"> or .eps files</w:t>
      </w:r>
      <w:r w:rsidRPr="00CE0564">
        <w:rPr>
          <w:color w:val="0B769F" w:themeColor="accent4" w:themeShade="BF"/>
          <w:highlight w:val="yellow"/>
        </w:rPr>
        <w:t xml:space="preserve"> at the time of submission also</w:t>
      </w:r>
      <w:r w:rsidR="00DB4E5F" w:rsidRPr="00CE0564">
        <w:rPr>
          <w:color w:val="0B769F" w:themeColor="accent4" w:themeShade="BF"/>
          <w:highlight w:val="yellow"/>
        </w:rPr>
        <w:t>.</w:t>
      </w:r>
      <w:r w:rsidRPr="00CE0564">
        <w:rPr>
          <w:color w:val="0B769F" w:themeColor="accent4" w:themeShade="BF"/>
          <w:highlight w:val="yellow"/>
        </w:rPr>
        <w:t xml:space="preserve"> When your paper has been accepted, we will </w:t>
      </w:r>
      <w:r w:rsidRPr="00CE0564">
        <w:rPr>
          <w:b/>
          <w:color w:val="0B769F" w:themeColor="accent4" w:themeShade="BF"/>
          <w:highlight w:val="yellow"/>
        </w:rPr>
        <w:t>not</w:t>
      </w:r>
      <w:r w:rsidRPr="00CE0564">
        <w:rPr>
          <w:color w:val="0B769F" w:themeColor="accent4" w:themeShade="BF"/>
          <w:highlight w:val="yellow"/>
        </w:rPr>
        <w:t xml:space="preserve"> be able to use figures embedded in MS-Word for typesetting purposes.</w:t>
      </w:r>
    </w:p>
    <w:p w14:paraId="05B07AE1" w14:textId="77777777" w:rsidR="00DB4E5F" w:rsidRPr="00CE0564" w:rsidRDefault="00D60A4E" w:rsidP="00636E8B">
      <w:pPr>
        <w:rPr>
          <w:color w:val="0B769F" w:themeColor="accent4" w:themeShade="BF"/>
          <w:highlight w:val="yellow"/>
        </w:rPr>
      </w:pPr>
      <w:r w:rsidRPr="00CE0564">
        <w:rPr>
          <w:color w:val="0B769F" w:themeColor="accent4" w:themeShade="BF"/>
          <w:highlight w:val="yellow"/>
        </w:rPr>
        <w:t xml:space="preserve"> </w:t>
      </w:r>
    </w:p>
    <w:p w14:paraId="5E66BF76" w14:textId="110B237E" w:rsidR="00DB4E5F" w:rsidRPr="00CE0564" w:rsidRDefault="00DB4E5F" w:rsidP="00636E8B">
      <w:pPr>
        <w:rPr>
          <w:color w:val="0B769F" w:themeColor="accent4" w:themeShade="BF"/>
        </w:rPr>
      </w:pPr>
      <w:r w:rsidRPr="00CE0564">
        <w:rPr>
          <w:color w:val="0B769F" w:themeColor="accent4" w:themeShade="BF"/>
          <w:highlight w:val="yellow"/>
        </w:rPr>
        <w:t xml:space="preserve">As an online-only journal, all </w:t>
      </w:r>
      <w:proofErr w:type="spellStart"/>
      <w:r w:rsidRPr="00CE0564">
        <w:rPr>
          <w:color w:val="0B769F" w:themeColor="accent4" w:themeShade="BF"/>
          <w:highlight w:val="yellow"/>
        </w:rPr>
        <w:t>colour</w:t>
      </w:r>
      <w:proofErr w:type="spellEnd"/>
      <w:r w:rsidRPr="00CE0564">
        <w:rPr>
          <w:color w:val="0B769F" w:themeColor="accent4" w:themeShade="BF"/>
          <w:highlight w:val="yellow"/>
        </w:rPr>
        <w:t xml:space="preserve"> figures are reproduced free of charge.</w:t>
      </w:r>
    </w:p>
    <w:p w14:paraId="26CBF4C6" w14:textId="77777777" w:rsidR="00DB4E5F" w:rsidRPr="00CE0564" w:rsidRDefault="00DB4E5F" w:rsidP="00636E8B">
      <w:pPr>
        <w:rPr>
          <w:b/>
          <w:color w:val="0B769F" w:themeColor="accent4" w:themeShade="BF"/>
        </w:rPr>
      </w:pPr>
    </w:p>
    <w:p w14:paraId="18EBB832" w14:textId="5F743CDB" w:rsidR="002D0967" w:rsidRPr="00CE0564" w:rsidRDefault="002D0967" w:rsidP="002D0967">
      <w:pPr>
        <w:rPr>
          <w:color w:val="0B769F" w:themeColor="accent4" w:themeShade="BF"/>
          <w:kern w:val="2"/>
        </w:rPr>
      </w:pPr>
      <w:r w:rsidRPr="00CE0564">
        <w:rPr>
          <w:color w:val="0B769F" w:themeColor="accent4" w:themeShade="BF"/>
          <w:kern w:val="2"/>
          <w:highlight w:val="yellow"/>
        </w:rPr>
        <w:t>In the text refer to figures as “Fig. 1</w:t>
      </w:r>
      <w:r w:rsidR="008F2617" w:rsidRPr="00CE0564">
        <w:rPr>
          <w:color w:val="0B769F" w:themeColor="accent4" w:themeShade="BF"/>
          <w:kern w:val="2"/>
          <w:highlight w:val="yellow"/>
        </w:rPr>
        <w:t>”</w:t>
      </w:r>
      <w:r w:rsidRPr="00CE0564">
        <w:rPr>
          <w:color w:val="0B769F" w:themeColor="accent4" w:themeShade="BF"/>
          <w:kern w:val="2"/>
          <w:highlight w:val="yellow"/>
        </w:rPr>
        <w:t xml:space="preserve">, or </w:t>
      </w:r>
      <w:r w:rsidR="008F2617" w:rsidRPr="00CE0564">
        <w:rPr>
          <w:color w:val="0B769F" w:themeColor="accent4" w:themeShade="BF"/>
          <w:kern w:val="2"/>
          <w:highlight w:val="yellow"/>
        </w:rPr>
        <w:t>“</w:t>
      </w:r>
      <w:r w:rsidRPr="00CE0564">
        <w:rPr>
          <w:color w:val="0B769F" w:themeColor="accent4" w:themeShade="BF"/>
          <w:kern w:val="2"/>
          <w:highlight w:val="yellow"/>
        </w:rPr>
        <w:t>Figure 1</w:t>
      </w:r>
      <w:r w:rsidR="008F2617" w:rsidRPr="00CE0564">
        <w:rPr>
          <w:color w:val="0B769F" w:themeColor="accent4" w:themeShade="BF"/>
          <w:kern w:val="2"/>
          <w:highlight w:val="yellow"/>
        </w:rPr>
        <w:t>”</w:t>
      </w:r>
      <w:r w:rsidRPr="00CE0564">
        <w:rPr>
          <w:color w:val="0B769F" w:themeColor="accent4" w:themeShade="BF"/>
          <w:kern w:val="2"/>
          <w:highlight w:val="yellow"/>
        </w:rPr>
        <w:t xml:space="preserve"> if at the start of a sentence. Do not abbreviate the word Table. Use uppercase F and T, respectively.</w:t>
      </w:r>
    </w:p>
    <w:p w14:paraId="5C558AA0" w14:textId="77777777" w:rsidR="002D0967" w:rsidRDefault="002D0967" w:rsidP="00636E8B">
      <w:pPr>
        <w:rPr>
          <w:b/>
        </w:rPr>
      </w:pPr>
    </w:p>
    <w:p w14:paraId="797A20C6" w14:textId="66AC9BF2" w:rsidR="00636E8B" w:rsidRDefault="00636E8B" w:rsidP="00DB4E5F">
      <w:r w:rsidRPr="002D0967">
        <w:rPr>
          <w:b/>
          <w:bCs/>
        </w:rPr>
        <w:t>Table 1</w:t>
      </w:r>
      <w:r w:rsidR="00DB4E5F" w:rsidRPr="002D0967">
        <w:rPr>
          <w:b/>
          <w:bCs/>
        </w:rPr>
        <w:t>.</w:t>
      </w:r>
      <w:r w:rsidR="00DB4E5F">
        <w:t xml:space="preserve"> </w:t>
      </w:r>
      <w:r w:rsidRPr="00AE4874">
        <w:t>Solution pH values before and after the dissolution experiments</w:t>
      </w:r>
    </w:p>
    <w:p w14:paraId="098FA3E6" w14:textId="77777777" w:rsidR="002D0967" w:rsidRDefault="002D0967" w:rsidP="00DB4E5F"/>
    <w:p w14:paraId="01F2652B" w14:textId="3FF9B0B1" w:rsidR="002D0967" w:rsidRPr="00CE0564" w:rsidRDefault="00CE0564" w:rsidP="002D0967">
      <w:pPr>
        <w:rPr>
          <w:bCs/>
          <w:color w:val="0B769F" w:themeColor="accent4" w:themeShade="BF"/>
        </w:rPr>
      </w:pPr>
      <w:r w:rsidRPr="00CE0564">
        <w:rPr>
          <w:bCs/>
          <w:color w:val="0B769F" w:themeColor="accent4" w:themeShade="BF"/>
          <w:highlight w:val="yellow"/>
          <w:lang w:val="en-IE"/>
        </w:rPr>
        <w:t>The word “</w:t>
      </w:r>
      <w:r w:rsidR="002D0967" w:rsidRPr="00CE0564">
        <w:rPr>
          <w:bCs/>
          <w:color w:val="0B769F" w:themeColor="accent4" w:themeShade="BF"/>
          <w:highlight w:val="yellow"/>
          <w:lang w:val="en-IE"/>
        </w:rPr>
        <w:t>Table</w:t>
      </w:r>
      <w:r w:rsidRPr="00CE0564">
        <w:rPr>
          <w:bCs/>
          <w:color w:val="0B769F" w:themeColor="accent4" w:themeShade="BF"/>
          <w:highlight w:val="yellow"/>
          <w:lang w:val="en-IE"/>
        </w:rPr>
        <w:t>” is</w:t>
      </w:r>
      <w:r w:rsidR="002D0967" w:rsidRPr="00CE0564">
        <w:rPr>
          <w:bCs/>
          <w:color w:val="0B769F" w:themeColor="accent4" w:themeShade="BF"/>
          <w:highlight w:val="yellow"/>
          <w:lang w:val="en-IE"/>
        </w:rPr>
        <w:t xml:space="preserve"> spelt out in full and presented in bold along with the figure number. No full stop at the end of the caption.</w:t>
      </w:r>
    </w:p>
    <w:p w14:paraId="3653F048" w14:textId="77777777" w:rsidR="002D0967" w:rsidRPr="00CE0564" w:rsidRDefault="002D0967" w:rsidP="00DB4E5F">
      <w:pPr>
        <w:rPr>
          <w:color w:val="0B769F" w:themeColor="accent4" w:themeShade="BF"/>
          <w:highlight w:val="yellow"/>
        </w:rPr>
      </w:pPr>
    </w:p>
    <w:p w14:paraId="150AFA4F" w14:textId="77777777" w:rsidR="00CE0564" w:rsidRPr="00CE0564" w:rsidRDefault="00DB4E5F" w:rsidP="00DB4E5F">
      <w:pPr>
        <w:rPr>
          <w:color w:val="0B769F" w:themeColor="accent4" w:themeShade="BF"/>
          <w:highlight w:val="yellow"/>
        </w:rPr>
      </w:pPr>
      <w:r w:rsidRPr="00CE0564">
        <w:rPr>
          <w:color w:val="0B769F" w:themeColor="accent4" w:themeShade="BF"/>
          <w:highlight w:val="yellow"/>
        </w:rPr>
        <w:t>Use MS-Excel or the Table function in MS-Word to create tables for data. Do not align columns of data using the space bar</w:t>
      </w:r>
      <w:r w:rsidR="00D60A4E" w:rsidRPr="00CE0564">
        <w:rPr>
          <w:color w:val="0B769F" w:themeColor="accent4" w:themeShade="BF"/>
          <w:highlight w:val="yellow"/>
        </w:rPr>
        <w:t xml:space="preserve">. </w:t>
      </w:r>
      <w:r w:rsidR="002D0967" w:rsidRPr="00CE0564">
        <w:rPr>
          <w:color w:val="0B769F" w:themeColor="accent4" w:themeShade="BF"/>
          <w:highlight w:val="yellow"/>
        </w:rPr>
        <w:t>Do not insert tables as graphics; f</w:t>
      </w:r>
      <w:r w:rsidR="00D60A4E" w:rsidRPr="00CE0564">
        <w:rPr>
          <w:color w:val="0B769F" w:themeColor="accent4" w:themeShade="BF"/>
          <w:highlight w:val="yellow"/>
        </w:rPr>
        <w:t>or typesetting purposes, we will need to be able to edit the text in your tables</w:t>
      </w:r>
      <w:r w:rsidR="00CE0564" w:rsidRPr="00CE0564">
        <w:rPr>
          <w:color w:val="0B769F" w:themeColor="accent4" w:themeShade="BF"/>
          <w:highlight w:val="yellow"/>
        </w:rPr>
        <w:t xml:space="preserve">. </w:t>
      </w:r>
    </w:p>
    <w:p w14:paraId="0DA0AE39" w14:textId="77777777" w:rsidR="00CE0564" w:rsidRDefault="00CE0564" w:rsidP="00DB4E5F">
      <w:pPr>
        <w:rPr>
          <w:color w:val="4BACC6"/>
          <w:highlight w:val="yellow"/>
        </w:rPr>
      </w:pPr>
    </w:p>
    <w:p w14:paraId="398F26D2" w14:textId="2B32EEDB" w:rsidR="00DB4E5F" w:rsidRPr="00CE0564" w:rsidRDefault="00CE0564" w:rsidP="00DB4E5F">
      <w:pPr>
        <w:rPr>
          <w:color w:val="0B769F" w:themeColor="accent4" w:themeShade="BF"/>
        </w:rPr>
      </w:pPr>
      <w:r w:rsidRPr="00CE0564">
        <w:rPr>
          <w:color w:val="0B769F" w:themeColor="accent4" w:themeShade="BF"/>
          <w:highlight w:val="yellow"/>
        </w:rPr>
        <w:t>Tables are reproduced at 8 cm wide or 18 cm wide and have 8 pt text</w:t>
      </w:r>
      <w:r>
        <w:rPr>
          <w:color w:val="0B769F" w:themeColor="accent4" w:themeShade="BF"/>
        </w:rPr>
        <w:t>.</w:t>
      </w:r>
      <w:r w:rsidR="00D60A4E" w:rsidRPr="003E2C21">
        <w:rPr>
          <w:color w:val="4BACC6"/>
        </w:rPr>
        <w:t xml:space="preserve"> </w:t>
      </w:r>
    </w:p>
    <w:p w14:paraId="43D11BDB" w14:textId="77777777" w:rsidR="00DB4E5F" w:rsidRDefault="00DB4E5F" w:rsidP="00DB4E5F"/>
    <w:p w14:paraId="2D8C074F" w14:textId="77777777" w:rsidR="00CE0564" w:rsidRDefault="00CE0564" w:rsidP="00DB4E5F"/>
    <w:p w14:paraId="4AE032AA" w14:textId="5531FA2D" w:rsidR="003E2C21" w:rsidRPr="003E2C21" w:rsidRDefault="00CA2A10" w:rsidP="003E2C21">
      <w:pPr>
        <w:rPr>
          <w:color w:val="4BACC6"/>
          <w:kern w:val="2"/>
          <w:highlight w:val="yellow"/>
        </w:rPr>
      </w:pPr>
      <w:r w:rsidRPr="00CA2A10">
        <w:rPr>
          <w:noProof/>
          <w:color w:val="4BACC6"/>
          <w:kern w:val="2"/>
        </w:rPr>
        <w:drawing>
          <wp:inline distT="0" distB="0" distL="0" distR="0" wp14:anchorId="79576E61" wp14:editId="3E8B1FC4">
            <wp:extent cx="5731510" cy="741680"/>
            <wp:effectExtent l="0" t="0" r="2540" b="1270"/>
            <wp:docPr id="1633860508"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60508" name="Picture 1" descr="A close-up of a number&#10;&#10;AI-generated content may be incorrect."/>
                    <pic:cNvPicPr/>
                  </pic:nvPicPr>
                  <pic:blipFill>
                    <a:blip r:embed="rId12"/>
                    <a:stretch>
                      <a:fillRect/>
                    </a:stretch>
                  </pic:blipFill>
                  <pic:spPr>
                    <a:xfrm>
                      <a:off x="0" y="0"/>
                      <a:ext cx="5731510" cy="741680"/>
                    </a:xfrm>
                    <a:prstGeom prst="rect">
                      <a:avLst/>
                    </a:prstGeom>
                  </pic:spPr>
                </pic:pic>
              </a:graphicData>
            </a:graphic>
          </wp:inline>
        </w:drawing>
      </w:r>
    </w:p>
    <w:sectPr w:rsidR="003E2C21" w:rsidRPr="003E2C21" w:rsidSect="00BF7922">
      <w:headerReference w:type="default" r:id="rId13"/>
      <w:footerReference w:type="default" r:id="rId14"/>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FB35" w14:textId="77777777" w:rsidR="00366678" w:rsidRDefault="00366678" w:rsidP="005C510F">
      <w:r>
        <w:separator/>
      </w:r>
    </w:p>
  </w:endnote>
  <w:endnote w:type="continuationSeparator" w:id="0">
    <w:p w14:paraId="7ED009C4" w14:textId="77777777" w:rsidR="00366678" w:rsidRDefault="00366678" w:rsidP="005C510F">
      <w:r>
        <w:continuationSeparator/>
      </w:r>
    </w:p>
  </w:endnote>
  <w:endnote w:type="continuationNotice" w:id="1">
    <w:p w14:paraId="22F2F764" w14:textId="77777777" w:rsidR="00366678" w:rsidRDefault="00366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stem">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0988" w14:textId="77777777" w:rsidR="000314D6" w:rsidRDefault="0094509C">
    <w:pPr>
      <w:pStyle w:val="Footer"/>
      <w:jc w:val="center"/>
    </w:pPr>
    <w:r>
      <w:fldChar w:fldCharType="begin"/>
    </w:r>
    <w:r w:rsidR="000314D6">
      <w:instrText xml:space="preserve"> PAGE   \* MERGEFORMAT </w:instrText>
    </w:r>
    <w:r>
      <w:fldChar w:fldCharType="separate"/>
    </w:r>
    <w:r w:rsidR="00AB4069" w:rsidRPr="00AB4069">
      <w:rPr>
        <w:noProof/>
        <w:lang w:val="ja-JP"/>
      </w:rPr>
      <w:t>1</w:t>
    </w:r>
    <w:r>
      <w:rPr>
        <w:noProof/>
        <w:lang w:val="ja-JP"/>
      </w:rPr>
      <w:fldChar w:fldCharType="end"/>
    </w:r>
  </w:p>
  <w:p w14:paraId="2C0B668C" w14:textId="77777777" w:rsidR="000314D6" w:rsidRDefault="0003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2BDE" w14:textId="77777777" w:rsidR="00366678" w:rsidRDefault="00366678" w:rsidP="005C510F">
      <w:r>
        <w:separator/>
      </w:r>
    </w:p>
  </w:footnote>
  <w:footnote w:type="continuationSeparator" w:id="0">
    <w:p w14:paraId="1A28E23A" w14:textId="77777777" w:rsidR="00366678" w:rsidRDefault="00366678" w:rsidP="005C510F">
      <w:r>
        <w:continuationSeparator/>
      </w:r>
    </w:p>
  </w:footnote>
  <w:footnote w:type="continuationNotice" w:id="1">
    <w:p w14:paraId="75313859" w14:textId="77777777" w:rsidR="00366678" w:rsidRDefault="00366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E893" w14:textId="77777777" w:rsidR="00AE4874" w:rsidRPr="00AE4874" w:rsidRDefault="00AE4874" w:rsidP="00AE4874">
    <w:pPr>
      <w:pStyle w:val="Header"/>
      <w:jc w:val="center"/>
      <w:rPr>
        <w:i/>
        <w:sz w:val="16"/>
        <w:szCs w:val="16"/>
        <w:lang w:val="en-IE"/>
      </w:rPr>
    </w:pPr>
    <w:r w:rsidRPr="00AE4874">
      <w:rPr>
        <w:i/>
        <w:sz w:val="16"/>
        <w:szCs w:val="16"/>
        <w:lang w:val="en-IE"/>
      </w:rPr>
      <w:t>Template for a Clay Minerals Manuscript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C4C"/>
    <w:multiLevelType w:val="hybridMultilevel"/>
    <w:tmpl w:val="DCDC8544"/>
    <w:lvl w:ilvl="0" w:tplc="5DBEA978">
      <w:start w:val="3"/>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9258BA"/>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F782F91"/>
    <w:multiLevelType w:val="hybridMultilevel"/>
    <w:tmpl w:val="8A8C83D4"/>
    <w:lvl w:ilvl="0" w:tplc="5B58C80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803C4F"/>
    <w:multiLevelType w:val="hybridMultilevel"/>
    <w:tmpl w:val="4014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409"/>
    <w:multiLevelType w:val="multilevel"/>
    <w:tmpl w:val="F6F6EBA4"/>
    <w:lvl w:ilvl="0">
      <w:start w:val="3"/>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17EA1181"/>
    <w:multiLevelType w:val="hybridMultilevel"/>
    <w:tmpl w:val="D3B0B8AC"/>
    <w:lvl w:ilvl="0" w:tplc="6BD08A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6479C"/>
    <w:multiLevelType w:val="hybridMultilevel"/>
    <w:tmpl w:val="E544F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67847"/>
    <w:multiLevelType w:val="hybridMultilevel"/>
    <w:tmpl w:val="707259B2"/>
    <w:lvl w:ilvl="0" w:tplc="F1C46B94">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4D36559D"/>
    <w:multiLevelType w:val="hybridMultilevel"/>
    <w:tmpl w:val="5296DC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3B6C46"/>
    <w:multiLevelType w:val="hybridMultilevel"/>
    <w:tmpl w:val="356E2D4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5C1996"/>
    <w:multiLevelType w:val="multilevel"/>
    <w:tmpl w:val="855C7F2A"/>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0D6327B"/>
    <w:multiLevelType w:val="multilevel"/>
    <w:tmpl w:val="A4B0904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AC07BD"/>
    <w:multiLevelType w:val="multilevel"/>
    <w:tmpl w:val="855C7F2A"/>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44546F2"/>
    <w:multiLevelType w:val="hybridMultilevel"/>
    <w:tmpl w:val="178A75DC"/>
    <w:lvl w:ilvl="0" w:tplc="5B58C80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8CA2CF3"/>
    <w:multiLevelType w:val="hybridMultilevel"/>
    <w:tmpl w:val="C7FC97E4"/>
    <w:lvl w:ilvl="0" w:tplc="5B58C80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9422819"/>
    <w:multiLevelType w:val="singleLevel"/>
    <w:tmpl w:val="07E88B0E"/>
    <w:lvl w:ilvl="0">
      <w:start w:val="4"/>
      <w:numFmt w:val="decimal"/>
      <w:lvlText w:val="%1."/>
      <w:lvlJc w:val="left"/>
      <w:pPr>
        <w:tabs>
          <w:tab w:val="num" w:pos="360"/>
        </w:tabs>
        <w:ind w:left="360" w:hanging="360"/>
      </w:pPr>
      <w:rPr>
        <w:rFonts w:hint="eastAsia"/>
      </w:rPr>
    </w:lvl>
  </w:abstractNum>
  <w:abstractNum w:abstractNumId="16" w15:restartNumberingAfterBreak="0">
    <w:nsid w:val="7F106DAA"/>
    <w:multiLevelType w:val="multilevel"/>
    <w:tmpl w:val="0CE28E58"/>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39270811">
    <w:abstractNumId w:val="15"/>
  </w:num>
  <w:num w:numId="2" w16cid:durableId="1800956956">
    <w:abstractNumId w:val="2"/>
  </w:num>
  <w:num w:numId="3" w16cid:durableId="722944875">
    <w:abstractNumId w:val="14"/>
  </w:num>
  <w:num w:numId="4" w16cid:durableId="364255232">
    <w:abstractNumId w:val="8"/>
  </w:num>
  <w:num w:numId="5" w16cid:durableId="1637681674">
    <w:abstractNumId w:val="13"/>
  </w:num>
  <w:num w:numId="6" w16cid:durableId="1368678679">
    <w:abstractNumId w:val="16"/>
  </w:num>
  <w:num w:numId="7" w16cid:durableId="28771111">
    <w:abstractNumId w:val="0"/>
  </w:num>
  <w:num w:numId="8" w16cid:durableId="649217492">
    <w:abstractNumId w:val="10"/>
  </w:num>
  <w:num w:numId="9" w16cid:durableId="172380441">
    <w:abstractNumId w:val="12"/>
  </w:num>
  <w:num w:numId="10" w16cid:durableId="1835294839">
    <w:abstractNumId w:val="4"/>
  </w:num>
  <w:num w:numId="11" w16cid:durableId="2023390601">
    <w:abstractNumId w:val="7"/>
  </w:num>
  <w:num w:numId="12" w16cid:durableId="1443764860">
    <w:abstractNumId w:val="11"/>
  </w:num>
  <w:num w:numId="13" w16cid:durableId="1204555673">
    <w:abstractNumId w:val="9"/>
  </w:num>
  <w:num w:numId="14" w16cid:durableId="636227506">
    <w:abstractNumId w:val="1"/>
  </w:num>
  <w:num w:numId="15" w16cid:durableId="1086069947">
    <w:abstractNumId w:val="5"/>
  </w:num>
  <w:num w:numId="16" w16cid:durableId="1624267584">
    <w:abstractNumId w:val="6"/>
  </w:num>
  <w:num w:numId="17" w16cid:durableId="2039818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20"/>
  <w:displayHorizontalDrawingGridEvery w:val="2"/>
  <w:noPunctuationKerning/>
  <w:characterSpacingControl w:val="doNotCompress"/>
  <w:hdrShapeDefaults>
    <o:shapedefaults v:ext="edit" spidmax="2050" fillcolor="white">
      <v:fill color="white" opacity="0"/>
      <v:stroke dashstyle="dash" weight="4.5pt"/>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21"/>
    <w:rsid w:val="00001833"/>
    <w:rsid w:val="000020C7"/>
    <w:rsid w:val="00002256"/>
    <w:rsid w:val="00002DE2"/>
    <w:rsid w:val="0000368A"/>
    <w:rsid w:val="00004FDA"/>
    <w:rsid w:val="00005BD6"/>
    <w:rsid w:val="00006F9F"/>
    <w:rsid w:val="00007259"/>
    <w:rsid w:val="00007E1A"/>
    <w:rsid w:val="000106DE"/>
    <w:rsid w:val="00012EBE"/>
    <w:rsid w:val="000130B1"/>
    <w:rsid w:val="00014EAF"/>
    <w:rsid w:val="00014EF3"/>
    <w:rsid w:val="00016527"/>
    <w:rsid w:val="00016B0D"/>
    <w:rsid w:val="000175E3"/>
    <w:rsid w:val="00017680"/>
    <w:rsid w:val="00020F0F"/>
    <w:rsid w:val="00022B4F"/>
    <w:rsid w:val="000235CC"/>
    <w:rsid w:val="0002587F"/>
    <w:rsid w:val="00025D6C"/>
    <w:rsid w:val="0002630D"/>
    <w:rsid w:val="000314D6"/>
    <w:rsid w:val="0003304C"/>
    <w:rsid w:val="00033BC0"/>
    <w:rsid w:val="000343C3"/>
    <w:rsid w:val="00035BBC"/>
    <w:rsid w:val="000367EB"/>
    <w:rsid w:val="00037403"/>
    <w:rsid w:val="00044DE5"/>
    <w:rsid w:val="00045182"/>
    <w:rsid w:val="00045485"/>
    <w:rsid w:val="00046E8F"/>
    <w:rsid w:val="0005029C"/>
    <w:rsid w:val="00050850"/>
    <w:rsid w:val="00050ADB"/>
    <w:rsid w:val="00052A4B"/>
    <w:rsid w:val="00052FD6"/>
    <w:rsid w:val="00053A25"/>
    <w:rsid w:val="00054E15"/>
    <w:rsid w:val="00054F6D"/>
    <w:rsid w:val="00057240"/>
    <w:rsid w:val="00057E56"/>
    <w:rsid w:val="000601A1"/>
    <w:rsid w:val="0006171B"/>
    <w:rsid w:val="0006212B"/>
    <w:rsid w:val="00062E2B"/>
    <w:rsid w:val="00064B68"/>
    <w:rsid w:val="00066EA6"/>
    <w:rsid w:val="00067335"/>
    <w:rsid w:val="00070E47"/>
    <w:rsid w:val="00071199"/>
    <w:rsid w:val="00072794"/>
    <w:rsid w:val="00074C5D"/>
    <w:rsid w:val="00075A44"/>
    <w:rsid w:val="00076AB9"/>
    <w:rsid w:val="0007725A"/>
    <w:rsid w:val="0008151F"/>
    <w:rsid w:val="00082A70"/>
    <w:rsid w:val="00085734"/>
    <w:rsid w:val="000864A3"/>
    <w:rsid w:val="00086622"/>
    <w:rsid w:val="000867C1"/>
    <w:rsid w:val="000902C8"/>
    <w:rsid w:val="00090431"/>
    <w:rsid w:val="00090EE4"/>
    <w:rsid w:val="00091C15"/>
    <w:rsid w:val="00091E7F"/>
    <w:rsid w:val="00092A18"/>
    <w:rsid w:val="00092CDE"/>
    <w:rsid w:val="00092E57"/>
    <w:rsid w:val="000934FF"/>
    <w:rsid w:val="0009459A"/>
    <w:rsid w:val="00094FB6"/>
    <w:rsid w:val="00096B90"/>
    <w:rsid w:val="000A0339"/>
    <w:rsid w:val="000A06D2"/>
    <w:rsid w:val="000A0DDD"/>
    <w:rsid w:val="000A1290"/>
    <w:rsid w:val="000A1667"/>
    <w:rsid w:val="000A2B45"/>
    <w:rsid w:val="000A2F2D"/>
    <w:rsid w:val="000A3550"/>
    <w:rsid w:val="000A3C7C"/>
    <w:rsid w:val="000A4E1E"/>
    <w:rsid w:val="000A5B4F"/>
    <w:rsid w:val="000A6058"/>
    <w:rsid w:val="000A64D1"/>
    <w:rsid w:val="000B174B"/>
    <w:rsid w:val="000B2C6B"/>
    <w:rsid w:val="000B2E59"/>
    <w:rsid w:val="000B2FFD"/>
    <w:rsid w:val="000B4720"/>
    <w:rsid w:val="000B604D"/>
    <w:rsid w:val="000B6BA0"/>
    <w:rsid w:val="000B6D63"/>
    <w:rsid w:val="000B785B"/>
    <w:rsid w:val="000B7AFF"/>
    <w:rsid w:val="000C000C"/>
    <w:rsid w:val="000C1902"/>
    <w:rsid w:val="000C24D2"/>
    <w:rsid w:val="000C3998"/>
    <w:rsid w:val="000C7DFE"/>
    <w:rsid w:val="000D0F45"/>
    <w:rsid w:val="000D287C"/>
    <w:rsid w:val="000D2C08"/>
    <w:rsid w:val="000D2FCC"/>
    <w:rsid w:val="000D3B51"/>
    <w:rsid w:val="000D47A6"/>
    <w:rsid w:val="000D55B0"/>
    <w:rsid w:val="000D56DC"/>
    <w:rsid w:val="000D5AF3"/>
    <w:rsid w:val="000D7808"/>
    <w:rsid w:val="000E0575"/>
    <w:rsid w:val="000E34DC"/>
    <w:rsid w:val="000E4E13"/>
    <w:rsid w:val="000E4E77"/>
    <w:rsid w:val="000E7B2F"/>
    <w:rsid w:val="000F31C1"/>
    <w:rsid w:val="000F4C4A"/>
    <w:rsid w:val="000F59B3"/>
    <w:rsid w:val="000F5F64"/>
    <w:rsid w:val="000F744C"/>
    <w:rsid w:val="00101D2B"/>
    <w:rsid w:val="00103B58"/>
    <w:rsid w:val="0010445E"/>
    <w:rsid w:val="00104605"/>
    <w:rsid w:val="00104F4B"/>
    <w:rsid w:val="00106F95"/>
    <w:rsid w:val="00110A2B"/>
    <w:rsid w:val="0011201E"/>
    <w:rsid w:val="00112736"/>
    <w:rsid w:val="00112958"/>
    <w:rsid w:val="00114006"/>
    <w:rsid w:val="00114805"/>
    <w:rsid w:val="00115DC9"/>
    <w:rsid w:val="001166D6"/>
    <w:rsid w:val="00120969"/>
    <w:rsid w:val="001212FB"/>
    <w:rsid w:val="00124185"/>
    <w:rsid w:val="00124B5A"/>
    <w:rsid w:val="001262C1"/>
    <w:rsid w:val="00126DB2"/>
    <w:rsid w:val="00127BE6"/>
    <w:rsid w:val="00131704"/>
    <w:rsid w:val="00131AD0"/>
    <w:rsid w:val="001323B7"/>
    <w:rsid w:val="00133A8A"/>
    <w:rsid w:val="00133E31"/>
    <w:rsid w:val="00137400"/>
    <w:rsid w:val="00141722"/>
    <w:rsid w:val="00142F92"/>
    <w:rsid w:val="00143035"/>
    <w:rsid w:val="0014420F"/>
    <w:rsid w:val="0014457F"/>
    <w:rsid w:val="00150CAF"/>
    <w:rsid w:val="00151D9A"/>
    <w:rsid w:val="001539B2"/>
    <w:rsid w:val="00154564"/>
    <w:rsid w:val="001551AF"/>
    <w:rsid w:val="00160EF8"/>
    <w:rsid w:val="00161170"/>
    <w:rsid w:val="0016195E"/>
    <w:rsid w:val="001622BA"/>
    <w:rsid w:val="00162FAA"/>
    <w:rsid w:val="00167BB6"/>
    <w:rsid w:val="0017017B"/>
    <w:rsid w:val="00176590"/>
    <w:rsid w:val="0017690E"/>
    <w:rsid w:val="00176CBF"/>
    <w:rsid w:val="0017704D"/>
    <w:rsid w:val="001801E6"/>
    <w:rsid w:val="00180CF4"/>
    <w:rsid w:val="00181166"/>
    <w:rsid w:val="001824C9"/>
    <w:rsid w:val="00183666"/>
    <w:rsid w:val="00184F6F"/>
    <w:rsid w:val="00190B8C"/>
    <w:rsid w:val="00194545"/>
    <w:rsid w:val="00194B28"/>
    <w:rsid w:val="00195B46"/>
    <w:rsid w:val="00196C2E"/>
    <w:rsid w:val="001A01CD"/>
    <w:rsid w:val="001A2A28"/>
    <w:rsid w:val="001A55E1"/>
    <w:rsid w:val="001A6811"/>
    <w:rsid w:val="001A70BD"/>
    <w:rsid w:val="001B00FF"/>
    <w:rsid w:val="001B0E95"/>
    <w:rsid w:val="001B15BC"/>
    <w:rsid w:val="001B1AF8"/>
    <w:rsid w:val="001B50DC"/>
    <w:rsid w:val="001B5C2F"/>
    <w:rsid w:val="001C151C"/>
    <w:rsid w:val="001C1B9E"/>
    <w:rsid w:val="001C2224"/>
    <w:rsid w:val="001C263C"/>
    <w:rsid w:val="001C3BEE"/>
    <w:rsid w:val="001C3C00"/>
    <w:rsid w:val="001C4468"/>
    <w:rsid w:val="001C49C8"/>
    <w:rsid w:val="001C5EE7"/>
    <w:rsid w:val="001C6208"/>
    <w:rsid w:val="001C63B5"/>
    <w:rsid w:val="001D28EE"/>
    <w:rsid w:val="001D4433"/>
    <w:rsid w:val="001D471C"/>
    <w:rsid w:val="001D4F51"/>
    <w:rsid w:val="001D6A8A"/>
    <w:rsid w:val="001D7BCC"/>
    <w:rsid w:val="001E09BE"/>
    <w:rsid w:val="001E0CFE"/>
    <w:rsid w:val="001E2630"/>
    <w:rsid w:val="001E59D9"/>
    <w:rsid w:val="001E6183"/>
    <w:rsid w:val="001E65E1"/>
    <w:rsid w:val="001E6A3A"/>
    <w:rsid w:val="001E703E"/>
    <w:rsid w:val="001F22E6"/>
    <w:rsid w:val="001F36A3"/>
    <w:rsid w:val="001F38B3"/>
    <w:rsid w:val="0020290B"/>
    <w:rsid w:val="002029DB"/>
    <w:rsid w:val="00203C9D"/>
    <w:rsid w:val="00204E34"/>
    <w:rsid w:val="00205D5C"/>
    <w:rsid w:val="00207480"/>
    <w:rsid w:val="00210001"/>
    <w:rsid w:val="00210ED0"/>
    <w:rsid w:val="00212A1D"/>
    <w:rsid w:val="0021361E"/>
    <w:rsid w:val="00213625"/>
    <w:rsid w:val="00213887"/>
    <w:rsid w:val="00215FA3"/>
    <w:rsid w:val="00216BA5"/>
    <w:rsid w:val="00217623"/>
    <w:rsid w:val="00217C5B"/>
    <w:rsid w:val="00217E46"/>
    <w:rsid w:val="00217EC9"/>
    <w:rsid w:val="00220293"/>
    <w:rsid w:val="00220560"/>
    <w:rsid w:val="0022514C"/>
    <w:rsid w:val="00226997"/>
    <w:rsid w:val="00226F50"/>
    <w:rsid w:val="00227734"/>
    <w:rsid w:val="00230432"/>
    <w:rsid w:val="00230EBD"/>
    <w:rsid w:val="00232399"/>
    <w:rsid w:val="00237C14"/>
    <w:rsid w:val="00237DED"/>
    <w:rsid w:val="00237EE7"/>
    <w:rsid w:val="002402FD"/>
    <w:rsid w:val="0024032F"/>
    <w:rsid w:val="00242198"/>
    <w:rsid w:val="002436C1"/>
    <w:rsid w:val="00245B8C"/>
    <w:rsid w:val="00246F7F"/>
    <w:rsid w:val="002515E9"/>
    <w:rsid w:val="00251728"/>
    <w:rsid w:val="00253664"/>
    <w:rsid w:val="00254179"/>
    <w:rsid w:val="0025423A"/>
    <w:rsid w:val="002547CF"/>
    <w:rsid w:val="00254DAB"/>
    <w:rsid w:val="002566D9"/>
    <w:rsid w:val="00256722"/>
    <w:rsid w:val="0025727F"/>
    <w:rsid w:val="00257AD5"/>
    <w:rsid w:val="002605A8"/>
    <w:rsid w:val="002609A2"/>
    <w:rsid w:val="002609FE"/>
    <w:rsid w:val="00261D9F"/>
    <w:rsid w:val="002620B2"/>
    <w:rsid w:val="00262BB8"/>
    <w:rsid w:val="00264D46"/>
    <w:rsid w:val="00265012"/>
    <w:rsid w:val="0026603F"/>
    <w:rsid w:val="0026753D"/>
    <w:rsid w:val="00267C22"/>
    <w:rsid w:val="00272242"/>
    <w:rsid w:val="0027270F"/>
    <w:rsid w:val="00273F60"/>
    <w:rsid w:val="00274667"/>
    <w:rsid w:val="00274880"/>
    <w:rsid w:val="002766DF"/>
    <w:rsid w:val="002809DB"/>
    <w:rsid w:val="00280D0A"/>
    <w:rsid w:val="00281FAE"/>
    <w:rsid w:val="002827B9"/>
    <w:rsid w:val="00283CCB"/>
    <w:rsid w:val="0028627F"/>
    <w:rsid w:val="00286937"/>
    <w:rsid w:val="00286D3A"/>
    <w:rsid w:val="00287E5F"/>
    <w:rsid w:val="002900B5"/>
    <w:rsid w:val="00290CE4"/>
    <w:rsid w:val="00293687"/>
    <w:rsid w:val="00293A55"/>
    <w:rsid w:val="00297BA1"/>
    <w:rsid w:val="002A1297"/>
    <w:rsid w:val="002A525A"/>
    <w:rsid w:val="002A598C"/>
    <w:rsid w:val="002A5A77"/>
    <w:rsid w:val="002A65B4"/>
    <w:rsid w:val="002A70A5"/>
    <w:rsid w:val="002A7A73"/>
    <w:rsid w:val="002A7E5A"/>
    <w:rsid w:val="002B0115"/>
    <w:rsid w:val="002B08FC"/>
    <w:rsid w:val="002B0BB7"/>
    <w:rsid w:val="002B1747"/>
    <w:rsid w:val="002B2CB4"/>
    <w:rsid w:val="002B37DD"/>
    <w:rsid w:val="002B652D"/>
    <w:rsid w:val="002B774C"/>
    <w:rsid w:val="002B7A4F"/>
    <w:rsid w:val="002C14E9"/>
    <w:rsid w:val="002C15E0"/>
    <w:rsid w:val="002C1819"/>
    <w:rsid w:val="002C20B1"/>
    <w:rsid w:val="002C2599"/>
    <w:rsid w:val="002C36A0"/>
    <w:rsid w:val="002C4213"/>
    <w:rsid w:val="002C4D90"/>
    <w:rsid w:val="002C707D"/>
    <w:rsid w:val="002D0967"/>
    <w:rsid w:val="002D1D8E"/>
    <w:rsid w:val="002D3557"/>
    <w:rsid w:val="002D380C"/>
    <w:rsid w:val="002D3BB9"/>
    <w:rsid w:val="002D3D69"/>
    <w:rsid w:val="002D4B0B"/>
    <w:rsid w:val="002D4F9E"/>
    <w:rsid w:val="002D5C0B"/>
    <w:rsid w:val="002F6862"/>
    <w:rsid w:val="003011C5"/>
    <w:rsid w:val="00303DA8"/>
    <w:rsid w:val="0030431C"/>
    <w:rsid w:val="003053D4"/>
    <w:rsid w:val="00305590"/>
    <w:rsid w:val="003108DD"/>
    <w:rsid w:val="00310F18"/>
    <w:rsid w:val="003122BB"/>
    <w:rsid w:val="00314F7A"/>
    <w:rsid w:val="00315F43"/>
    <w:rsid w:val="00317B2A"/>
    <w:rsid w:val="00317D64"/>
    <w:rsid w:val="003208DB"/>
    <w:rsid w:val="003209D1"/>
    <w:rsid w:val="00325913"/>
    <w:rsid w:val="003259FE"/>
    <w:rsid w:val="0032799F"/>
    <w:rsid w:val="0033090A"/>
    <w:rsid w:val="00330C6A"/>
    <w:rsid w:val="00333611"/>
    <w:rsid w:val="003342A7"/>
    <w:rsid w:val="0033694E"/>
    <w:rsid w:val="00336BD3"/>
    <w:rsid w:val="00337CF6"/>
    <w:rsid w:val="00340378"/>
    <w:rsid w:val="00340B9D"/>
    <w:rsid w:val="0034109F"/>
    <w:rsid w:val="00343564"/>
    <w:rsid w:val="00343BB7"/>
    <w:rsid w:val="00343C14"/>
    <w:rsid w:val="00343DC7"/>
    <w:rsid w:val="00346ADE"/>
    <w:rsid w:val="00347047"/>
    <w:rsid w:val="003501C6"/>
    <w:rsid w:val="00350DC5"/>
    <w:rsid w:val="00351AD4"/>
    <w:rsid w:val="00352366"/>
    <w:rsid w:val="003535D5"/>
    <w:rsid w:val="00356C71"/>
    <w:rsid w:val="0036108C"/>
    <w:rsid w:val="003610E7"/>
    <w:rsid w:val="003629E8"/>
    <w:rsid w:val="00363A29"/>
    <w:rsid w:val="0036453B"/>
    <w:rsid w:val="00365310"/>
    <w:rsid w:val="003660CF"/>
    <w:rsid w:val="00366678"/>
    <w:rsid w:val="00366F67"/>
    <w:rsid w:val="00367DA4"/>
    <w:rsid w:val="003709EA"/>
    <w:rsid w:val="00372530"/>
    <w:rsid w:val="003726BE"/>
    <w:rsid w:val="003749C2"/>
    <w:rsid w:val="0037516C"/>
    <w:rsid w:val="00376353"/>
    <w:rsid w:val="00376D7B"/>
    <w:rsid w:val="00381934"/>
    <w:rsid w:val="00381A6B"/>
    <w:rsid w:val="00381C0F"/>
    <w:rsid w:val="003822A7"/>
    <w:rsid w:val="003844C6"/>
    <w:rsid w:val="00385794"/>
    <w:rsid w:val="00386073"/>
    <w:rsid w:val="00390A81"/>
    <w:rsid w:val="00390BD4"/>
    <w:rsid w:val="00390D35"/>
    <w:rsid w:val="00391052"/>
    <w:rsid w:val="003939A1"/>
    <w:rsid w:val="003955E7"/>
    <w:rsid w:val="00397576"/>
    <w:rsid w:val="00397ACB"/>
    <w:rsid w:val="003A1546"/>
    <w:rsid w:val="003A2A07"/>
    <w:rsid w:val="003A3B66"/>
    <w:rsid w:val="003A3BF6"/>
    <w:rsid w:val="003A55DB"/>
    <w:rsid w:val="003A7924"/>
    <w:rsid w:val="003B10B9"/>
    <w:rsid w:val="003B1D15"/>
    <w:rsid w:val="003B6B7C"/>
    <w:rsid w:val="003B728A"/>
    <w:rsid w:val="003B7BF4"/>
    <w:rsid w:val="003C3950"/>
    <w:rsid w:val="003C5386"/>
    <w:rsid w:val="003C5D43"/>
    <w:rsid w:val="003C5E3D"/>
    <w:rsid w:val="003D07D2"/>
    <w:rsid w:val="003D0E60"/>
    <w:rsid w:val="003D1982"/>
    <w:rsid w:val="003D1D20"/>
    <w:rsid w:val="003D2129"/>
    <w:rsid w:val="003D434E"/>
    <w:rsid w:val="003D43DC"/>
    <w:rsid w:val="003D49F2"/>
    <w:rsid w:val="003D4CD2"/>
    <w:rsid w:val="003D631E"/>
    <w:rsid w:val="003D69E3"/>
    <w:rsid w:val="003D6D4F"/>
    <w:rsid w:val="003E08A4"/>
    <w:rsid w:val="003E1FBB"/>
    <w:rsid w:val="003E2369"/>
    <w:rsid w:val="003E2C21"/>
    <w:rsid w:val="003E2F81"/>
    <w:rsid w:val="003E2FB6"/>
    <w:rsid w:val="003E5823"/>
    <w:rsid w:val="003E5BA9"/>
    <w:rsid w:val="003E7422"/>
    <w:rsid w:val="003E7DBD"/>
    <w:rsid w:val="003F17ED"/>
    <w:rsid w:val="003F1B52"/>
    <w:rsid w:val="003F1B80"/>
    <w:rsid w:val="003F29C0"/>
    <w:rsid w:val="003F2F3E"/>
    <w:rsid w:val="003F32D8"/>
    <w:rsid w:val="003F460D"/>
    <w:rsid w:val="003F46A6"/>
    <w:rsid w:val="003F4C71"/>
    <w:rsid w:val="003F5EEB"/>
    <w:rsid w:val="00400D6E"/>
    <w:rsid w:val="00401668"/>
    <w:rsid w:val="00401AC4"/>
    <w:rsid w:val="00403150"/>
    <w:rsid w:val="00403DF6"/>
    <w:rsid w:val="00405C16"/>
    <w:rsid w:val="00405CFA"/>
    <w:rsid w:val="00406EDC"/>
    <w:rsid w:val="00407B87"/>
    <w:rsid w:val="00411338"/>
    <w:rsid w:val="00411668"/>
    <w:rsid w:val="00411ACE"/>
    <w:rsid w:val="00416434"/>
    <w:rsid w:val="00416E40"/>
    <w:rsid w:val="00417570"/>
    <w:rsid w:val="00423198"/>
    <w:rsid w:val="00424511"/>
    <w:rsid w:val="00424548"/>
    <w:rsid w:val="00424973"/>
    <w:rsid w:val="004279C1"/>
    <w:rsid w:val="00427DCF"/>
    <w:rsid w:val="00427F63"/>
    <w:rsid w:val="0043279D"/>
    <w:rsid w:val="00432A39"/>
    <w:rsid w:val="00432A90"/>
    <w:rsid w:val="004334DE"/>
    <w:rsid w:val="00435082"/>
    <w:rsid w:val="004350E3"/>
    <w:rsid w:val="00440157"/>
    <w:rsid w:val="004412BB"/>
    <w:rsid w:val="004417FD"/>
    <w:rsid w:val="004427A8"/>
    <w:rsid w:val="004427AD"/>
    <w:rsid w:val="004447B0"/>
    <w:rsid w:val="00444F51"/>
    <w:rsid w:val="00444FD6"/>
    <w:rsid w:val="0044505C"/>
    <w:rsid w:val="004450AA"/>
    <w:rsid w:val="00450719"/>
    <w:rsid w:val="0045175F"/>
    <w:rsid w:val="004541B8"/>
    <w:rsid w:val="004547CA"/>
    <w:rsid w:val="00457259"/>
    <w:rsid w:val="004572E8"/>
    <w:rsid w:val="004623B3"/>
    <w:rsid w:val="004637E9"/>
    <w:rsid w:val="00463BCF"/>
    <w:rsid w:val="004641C1"/>
    <w:rsid w:val="00464714"/>
    <w:rsid w:val="00465BFA"/>
    <w:rsid w:val="00466AFC"/>
    <w:rsid w:val="004678B2"/>
    <w:rsid w:val="00467E8E"/>
    <w:rsid w:val="00470F3C"/>
    <w:rsid w:val="00471859"/>
    <w:rsid w:val="00473325"/>
    <w:rsid w:val="0047445C"/>
    <w:rsid w:val="004759AB"/>
    <w:rsid w:val="00476139"/>
    <w:rsid w:val="00476A50"/>
    <w:rsid w:val="004770A6"/>
    <w:rsid w:val="00477443"/>
    <w:rsid w:val="00480A63"/>
    <w:rsid w:val="0048129B"/>
    <w:rsid w:val="00482FC1"/>
    <w:rsid w:val="004834C4"/>
    <w:rsid w:val="00483732"/>
    <w:rsid w:val="00483A63"/>
    <w:rsid w:val="00483DC7"/>
    <w:rsid w:val="00485831"/>
    <w:rsid w:val="0048652F"/>
    <w:rsid w:val="00486A79"/>
    <w:rsid w:val="00490791"/>
    <w:rsid w:val="00490D52"/>
    <w:rsid w:val="00492656"/>
    <w:rsid w:val="00494DC1"/>
    <w:rsid w:val="00496781"/>
    <w:rsid w:val="00497D73"/>
    <w:rsid w:val="004A0DA6"/>
    <w:rsid w:val="004A139F"/>
    <w:rsid w:val="004A22A8"/>
    <w:rsid w:val="004A2572"/>
    <w:rsid w:val="004A278F"/>
    <w:rsid w:val="004A2998"/>
    <w:rsid w:val="004A3AB1"/>
    <w:rsid w:val="004A47D0"/>
    <w:rsid w:val="004A49E2"/>
    <w:rsid w:val="004A4C88"/>
    <w:rsid w:val="004A506A"/>
    <w:rsid w:val="004A52DC"/>
    <w:rsid w:val="004A5663"/>
    <w:rsid w:val="004A567F"/>
    <w:rsid w:val="004A6C0C"/>
    <w:rsid w:val="004B0B8B"/>
    <w:rsid w:val="004B0EA0"/>
    <w:rsid w:val="004B149B"/>
    <w:rsid w:val="004B2DFE"/>
    <w:rsid w:val="004B2E44"/>
    <w:rsid w:val="004C1F53"/>
    <w:rsid w:val="004C2DC6"/>
    <w:rsid w:val="004C3212"/>
    <w:rsid w:val="004C364A"/>
    <w:rsid w:val="004C4121"/>
    <w:rsid w:val="004D085E"/>
    <w:rsid w:val="004D61C2"/>
    <w:rsid w:val="004D6979"/>
    <w:rsid w:val="004D7AAC"/>
    <w:rsid w:val="004E24BD"/>
    <w:rsid w:val="004E3264"/>
    <w:rsid w:val="004E3FE2"/>
    <w:rsid w:val="004E6069"/>
    <w:rsid w:val="004F04B3"/>
    <w:rsid w:val="004F09AB"/>
    <w:rsid w:val="004F1BB6"/>
    <w:rsid w:val="004F1D22"/>
    <w:rsid w:val="004F2687"/>
    <w:rsid w:val="004F34C9"/>
    <w:rsid w:val="004F45E0"/>
    <w:rsid w:val="004F525D"/>
    <w:rsid w:val="004F5D07"/>
    <w:rsid w:val="004F5D42"/>
    <w:rsid w:val="004F6FCD"/>
    <w:rsid w:val="004F7894"/>
    <w:rsid w:val="004F7BD4"/>
    <w:rsid w:val="005027BC"/>
    <w:rsid w:val="005030FD"/>
    <w:rsid w:val="0050600A"/>
    <w:rsid w:val="00507486"/>
    <w:rsid w:val="0050771A"/>
    <w:rsid w:val="005079B7"/>
    <w:rsid w:val="0051007C"/>
    <w:rsid w:val="0051117E"/>
    <w:rsid w:val="00512824"/>
    <w:rsid w:val="00513B90"/>
    <w:rsid w:val="005148DF"/>
    <w:rsid w:val="00515EC3"/>
    <w:rsid w:val="00516ACE"/>
    <w:rsid w:val="005173D9"/>
    <w:rsid w:val="005176DC"/>
    <w:rsid w:val="0052197A"/>
    <w:rsid w:val="00521BF2"/>
    <w:rsid w:val="00522B5F"/>
    <w:rsid w:val="00522D19"/>
    <w:rsid w:val="005241F3"/>
    <w:rsid w:val="005274E9"/>
    <w:rsid w:val="00530AE3"/>
    <w:rsid w:val="00531829"/>
    <w:rsid w:val="00531E66"/>
    <w:rsid w:val="00531F83"/>
    <w:rsid w:val="00532047"/>
    <w:rsid w:val="005335E0"/>
    <w:rsid w:val="00533A29"/>
    <w:rsid w:val="00534D68"/>
    <w:rsid w:val="00534EF3"/>
    <w:rsid w:val="00536BB8"/>
    <w:rsid w:val="00537154"/>
    <w:rsid w:val="00537BBA"/>
    <w:rsid w:val="0054064D"/>
    <w:rsid w:val="00541428"/>
    <w:rsid w:val="00541FC9"/>
    <w:rsid w:val="00542BE0"/>
    <w:rsid w:val="005441F7"/>
    <w:rsid w:val="0055039A"/>
    <w:rsid w:val="0055073E"/>
    <w:rsid w:val="00553987"/>
    <w:rsid w:val="0055456C"/>
    <w:rsid w:val="00554FF5"/>
    <w:rsid w:val="00556321"/>
    <w:rsid w:val="005573D8"/>
    <w:rsid w:val="005579A1"/>
    <w:rsid w:val="00557FE9"/>
    <w:rsid w:val="0056021E"/>
    <w:rsid w:val="005603D1"/>
    <w:rsid w:val="00562A3B"/>
    <w:rsid w:val="00564B11"/>
    <w:rsid w:val="00565984"/>
    <w:rsid w:val="00567230"/>
    <w:rsid w:val="005704CE"/>
    <w:rsid w:val="00574AAA"/>
    <w:rsid w:val="0057518C"/>
    <w:rsid w:val="0057556E"/>
    <w:rsid w:val="0057693B"/>
    <w:rsid w:val="00576B58"/>
    <w:rsid w:val="00576D11"/>
    <w:rsid w:val="005803BE"/>
    <w:rsid w:val="005804FE"/>
    <w:rsid w:val="00581D15"/>
    <w:rsid w:val="00584700"/>
    <w:rsid w:val="005858E2"/>
    <w:rsid w:val="0058599E"/>
    <w:rsid w:val="0058658E"/>
    <w:rsid w:val="00586861"/>
    <w:rsid w:val="00587791"/>
    <w:rsid w:val="005903E5"/>
    <w:rsid w:val="00590EF4"/>
    <w:rsid w:val="00594154"/>
    <w:rsid w:val="00594AA9"/>
    <w:rsid w:val="00595C8F"/>
    <w:rsid w:val="0059766B"/>
    <w:rsid w:val="005A0D54"/>
    <w:rsid w:val="005A1BE1"/>
    <w:rsid w:val="005A3D1A"/>
    <w:rsid w:val="005A4184"/>
    <w:rsid w:val="005A47DB"/>
    <w:rsid w:val="005A4F4D"/>
    <w:rsid w:val="005A5DE5"/>
    <w:rsid w:val="005A70AD"/>
    <w:rsid w:val="005B11D6"/>
    <w:rsid w:val="005B1C02"/>
    <w:rsid w:val="005B2D6E"/>
    <w:rsid w:val="005B41CC"/>
    <w:rsid w:val="005B4C87"/>
    <w:rsid w:val="005B6AE8"/>
    <w:rsid w:val="005C0F0A"/>
    <w:rsid w:val="005C15B2"/>
    <w:rsid w:val="005C3AF6"/>
    <w:rsid w:val="005C3BE2"/>
    <w:rsid w:val="005C4553"/>
    <w:rsid w:val="005C510F"/>
    <w:rsid w:val="005C70F1"/>
    <w:rsid w:val="005C735B"/>
    <w:rsid w:val="005C7A51"/>
    <w:rsid w:val="005D0C66"/>
    <w:rsid w:val="005D0CFD"/>
    <w:rsid w:val="005D1C84"/>
    <w:rsid w:val="005D24F1"/>
    <w:rsid w:val="005D2659"/>
    <w:rsid w:val="005D331C"/>
    <w:rsid w:val="005D66FA"/>
    <w:rsid w:val="005E0102"/>
    <w:rsid w:val="005E1893"/>
    <w:rsid w:val="005E1C00"/>
    <w:rsid w:val="005E1CEE"/>
    <w:rsid w:val="005E24C3"/>
    <w:rsid w:val="005E4BAE"/>
    <w:rsid w:val="005E56F6"/>
    <w:rsid w:val="005E5BE0"/>
    <w:rsid w:val="005E5D90"/>
    <w:rsid w:val="005F044F"/>
    <w:rsid w:val="005F0DF1"/>
    <w:rsid w:val="005F16DA"/>
    <w:rsid w:val="005F171E"/>
    <w:rsid w:val="005F336D"/>
    <w:rsid w:val="005F3604"/>
    <w:rsid w:val="005F3CFE"/>
    <w:rsid w:val="005F5BA6"/>
    <w:rsid w:val="005F5FEA"/>
    <w:rsid w:val="005F648E"/>
    <w:rsid w:val="005F651B"/>
    <w:rsid w:val="005F7521"/>
    <w:rsid w:val="0060008E"/>
    <w:rsid w:val="0060609B"/>
    <w:rsid w:val="00607714"/>
    <w:rsid w:val="00607C9A"/>
    <w:rsid w:val="006102B5"/>
    <w:rsid w:val="00611BB1"/>
    <w:rsid w:val="00611E99"/>
    <w:rsid w:val="00612480"/>
    <w:rsid w:val="0061262C"/>
    <w:rsid w:val="00614566"/>
    <w:rsid w:val="00614E0C"/>
    <w:rsid w:val="00616FDA"/>
    <w:rsid w:val="00617B1C"/>
    <w:rsid w:val="00624306"/>
    <w:rsid w:val="00625649"/>
    <w:rsid w:val="006259F1"/>
    <w:rsid w:val="00632546"/>
    <w:rsid w:val="006335E8"/>
    <w:rsid w:val="006337CE"/>
    <w:rsid w:val="00633B50"/>
    <w:rsid w:val="006346C5"/>
    <w:rsid w:val="00634D81"/>
    <w:rsid w:val="00634EA0"/>
    <w:rsid w:val="00634FE2"/>
    <w:rsid w:val="006360EA"/>
    <w:rsid w:val="00636E8B"/>
    <w:rsid w:val="0064143C"/>
    <w:rsid w:val="00642101"/>
    <w:rsid w:val="00647F7B"/>
    <w:rsid w:val="00650D9D"/>
    <w:rsid w:val="00652B86"/>
    <w:rsid w:val="006539D9"/>
    <w:rsid w:val="00653D90"/>
    <w:rsid w:val="00660761"/>
    <w:rsid w:val="0066146D"/>
    <w:rsid w:val="00661766"/>
    <w:rsid w:val="00662860"/>
    <w:rsid w:val="0066711D"/>
    <w:rsid w:val="0066784E"/>
    <w:rsid w:val="00667B22"/>
    <w:rsid w:val="00671D2B"/>
    <w:rsid w:val="00672260"/>
    <w:rsid w:val="0067286A"/>
    <w:rsid w:val="00673E49"/>
    <w:rsid w:val="006743AC"/>
    <w:rsid w:val="00675923"/>
    <w:rsid w:val="00683874"/>
    <w:rsid w:val="00686216"/>
    <w:rsid w:val="006875D5"/>
    <w:rsid w:val="00690235"/>
    <w:rsid w:val="006904FB"/>
    <w:rsid w:val="006914C9"/>
    <w:rsid w:val="00691C63"/>
    <w:rsid w:val="00692672"/>
    <w:rsid w:val="006928D8"/>
    <w:rsid w:val="00692918"/>
    <w:rsid w:val="006929FF"/>
    <w:rsid w:val="00694FC9"/>
    <w:rsid w:val="00696DA5"/>
    <w:rsid w:val="006A0B93"/>
    <w:rsid w:val="006A1F95"/>
    <w:rsid w:val="006A23BF"/>
    <w:rsid w:val="006A28EB"/>
    <w:rsid w:val="006A36B1"/>
    <w:rsid w:val="006A3B4B"/>
    <w:rsid w:val="006A490D"/>
    <w:rsid w:val="006A5E6C"/>
    <w:rsid w:val="006A62C1"/>
    <w:rsid w:val="006A6D3D"/>
    <w:rsid w:val="006A76C6"/>
    <w:rsid w:val="006B02C6"/>
    <w:rsid w:val="006B0701"/>
    <w:rsid w:val="006B2D36"/>
    <w:rsid w:val="006B31E9"/>
    <w:rsid w:val="006B4D05"/>
    <w:rsid w:val="006B5D0E"/>
    <w:rsid w:val="006B5D85"/>
    <w:rsid w:val="006B6B7A"/>
    <w:rsid w:val="006B6B80"/>
    <w:rsid w:val="006B6CB6"/>
    <w:rsid w:val="006B6CD0"/>
    <w:rsid w:val="006B71FC"/>
    <w:rsid w:val="006B7C98"/>
    <w:rsid w:val="006C0465"/>
    <w:rsid w:val="006C06B3"/>
    <w:rsid w:val="006C1A94"/>
    <w:rsid w:val="006C29F5"/>
    <w:rsid w:val="006C508B"/>
    <w:rsid w:val="006C6A50"/>
    <w:rsid w:val="006C6D0D"/>
    <w:rsid w:val="006D0617"/>
    <w:rsid w:val="006D0799"/>
    <w:rsid w:val="006D09E0"/>
    <w:rsid w:val="006D1083"/>
    <w:rsid w:val="006D172E"/>
    <w:rsid w:val="006D203C"/>
    <w:rsid w:val="006D2A3D"/>
    <w:rsid w:val="006D34CF"/>
    <w:rsid w:val="006D5656"/>
    <w:rsid w:val="006D74E8"/>
    <w:rsid w:val="006D7CE3"/>
    <w:rsid w:val="006E1110"/>
    <w:rsid w:val="006E11D7"/>
    <w:rsid w:val="006F178C"/>
    <w:rsid w:val="006F22B8"/>
    <w:rsid w:val="006F378F"/>
    <w:rsid w:val="006F3842"/>
    <w:rsid w:val="006F3902"/>
    <w:rsid w:val="006F4596"/>
    <w:rsid w:val="006F53C2"/>
    <w:rsid w:val="006F5E68"/>
    <w:rsid w:val="00700E00"/>
    <w:rsid w:val="00701FEA"/>
    <w:rsid w:val="00702712"/>
    <w:rsid w:val="00702A92"/>
    <w:rsid w:val="00702E4E"/>
    <w:rsid w:val="00702FAA"/>
    <w:rsid w:val="00703365"/>
    <w:rsid w:val="007035BB"/>
    <w:rsid w:val="00705AB3"/>
    <w:rsid w:val="0070674D"/>
    <w:rsid w:val="00706E61"/>
    <w:rsid w:val="0070740C"/>
    <w:rsid w:val="00707CD9"/>
    <w:rsid w:val="00710523"/>
    <w:rsid w:val="0071091C"/>
    <w:rsid w:val="00710F51"/>
    <w:rsid w:val="0071129F"/>
    <w:rsid w:val="007129A4"/>
    <w:rsid w:val="00712DBE"/>
    <w:rsid w:val="007133F4"/>
    <w:rsid w:val="007139DE"/>
    <w:rsid w:val="00715EC2"/>
    <w:rsid w:val="00716EBC"/>
    <w:rsid w:val="0071759B"/>
    <w:rsid w:val="00717840"/>
    <w:rsid w:val="00717F84"/>
    <w:rsid w:val="00721DBF"/>
    <w:rsid w:val="00724AF5"/>
    <w:rsid w:val="00725FDA"/>
    <w:rsid w:val="007262D0"/>
    <w:rsid w:val="00732023"/>
    <w:rsid w:val="007321D1"/>
    <w:rsid w:val="007334B1"/>
    <w:rsid w:val="00740738"/>
    <w:rsid w:val="0074136B"/>
    <w:rsid w:val="00744AD3"/>
    <w:rsid w:val="007454A4"/>
    <w:rsid w:val="00746324"/>
    <w:rsid w:val="00746AD8"/>
    <w:rsid w:val="00750DEB"/>
    <w:rsid w:val="0075138A"/>
    <w:rsid w:val="00752834"/>
    <w:rsid w:val="00754239"/>
    <w:rsid w:val="00754EC1"/>
    <w:rsid w:val="00755E97"/>
    <w:rsid w:val="00757C58"/>
    <w:rsid w:val="0076049A"/>
    <w:rsid w:val="007620EC"/>
    <w:rsid w:val="007625C1"/>
    <w:rsid w:val="007637DB"/>
    <w:rsid w:val="00764260"/>
    <w:rsid w:val="00764FAD"/>
    <w:rsid w:val="007650A3"/>
    <w:rsid w:val="00767AFC"/>
    <w:rsid w:val="00771606"/>
    <w:rsid w:val="00772CFA"/>
    <w:rsid w:val="00775F83"/>
    <w:rsid w:val="007760CA"/>
    <w:rsid w:val="0078197D"/>
    <w:rsid w:val="00781B67"/>
    <w:rsid w:val="00783199"/>
    <w:rsid w:val="007835C1"/>
    <w:rsid w:val="00784734"/>
    <w:rsid w:val="0078487C"/>
    <w:rsid w:val="00785BE6"/>
    <w:rsid w:val="007868CE"/>
    <w:rsid w:val="00787FEA"/>
    <w:rsid w:val="00790BFA"/>
    <w:rsid w:val="00791A9B"/>
    <w:rsid w:val="007932C2"/>
    <w:rsid w:val="00795454"/>
    <w:rsid w:val="00796749"/>
    <w:rsid w:val="007973AB"/>
    <w:rsid w:val="007A00C1"/>
    <w:rsid w:val="007A39CD"/>
    <w:rsid w:val="007A4199"/>
    <w:rsid w:val="007A4389"/>
    <w:rsid w:val="007A585E"/>
    <w:rsid w:val="007A61FF"/>
    <w:rsid w:val="007A721D"/>
    <w:rsid w:val="007A7EF5"/>
    <w:rsid w:val="007B1B04"/>
    <w:rsid w:val="007B24DE"/>
    <w:rsid w:val="007B25A0"/>
    <w:rsid w:val="007B273A"/>
    <w:rsid w:val="007B27F7"/>
    <w:rsid w:val="007B2B9B"/>
    <w:rsid w:val="007B513B"/>
    <w:rsid w:val="007B6684"/>
    <w:rsid w:val="007B6D9D"/>
    <w:rsid w:val="007B72EF"/>
    <w:rsid w:val="007B73E8"/>
    <w:rsid w:val="007B76AC"/>
    <w:rsid w:val="007C0476"/>
    <w:rsid w:val="007C066A"/>
    <w:rsid w:val="007C0E26"/>
    <w:rsid w:val="007C1E50"/>
    <w:rsid w:val="007C2746"/>
    <w:rsid w:val="007C2DAC"/>
    <w:rsid w:val="007C48F0"/>
    <w:rsid w:val="007C5662"/>
    <w:rsid w:val="007C7890"/>
    <w:rsid w:val="007C7A27"/>
    <w:rsid w:val="007D02CB"/>
    <w:rsid w:val="007D0BA1"/>
    <w:rsid w:val="007D14C8"/>
    <w:rsid w:val="007D3DD0"/>
    <w:rsid w:val="007D5307"/>
    <w:rsid w:val="007D5B41"/>
    <w:rsid w:val="007D69F6"/>
    <w:rsid w:val="007D6D38"/>
    <w:rsid w:val="007D6D5B"/>
    <w:rsid w:val="007D778F"/>
    <w:rsid w:val="007E01D7"/>
    <w:rsid w:val="007E0233"/>
    <w:rsid w:val="007E06F9"/>
    <w:rsid w:val="007E091D"/>
    <w:rsid w:val="007E19F0"/>
    <w:rsid w:val="007E3585"/>
    <w:rsid w:val="007E3BC6"/>
    <w:rsid w:val="007E4144"/>
    <w:rsid w:val="007E5876"/>
    <w:rsid w:val="007E653B"/>
    <w:rsid w:val="007E7144"/>
    <w:rsid w:val="007E740B"/>
    <w:rsid w:val="007E76D6"/>
    <w:rsid w:val="007E7F4B"/>
    <w:rsid w:val="007F085D"/>
    <w:rsid w:val="007F0F0E"/>
    <w:rsid w:val="007F12D5"/>
    <w:rsid w:val="007F1ED4"/>
    <w:rsid w:val="007F71F9"/>
    <w:rsid w:val="007F72AD"/>
    <w:rsid w:val="008004DD"/>
    <w:rsid w:val="00800AA8"/>
    <w:rsid w:val="008010C8"/>
    <w:rsid w:val="008015E0"/>
    <w:rsid w:val="00804192"/>
    <w:rsid w:val="008050DF"/>
    <w:rsid w:val="00805AC5"/>
    <w:rsid w:val="008061A6"/>
    <w:rsid w:val="00806524"/>
    <w:rsid w:val="008076CD"/>
    <w:rsid w:val="0081069C"/>
    <w:rsid w:val="008148E7"/>
    <w:rsid w:val="00816F05"/>
    <w:rsid w:val="00817EB3"/>
    <w:rsid w:val="0082063A"/>
    <w:rsid w:val="0082077C"/>
    <w:rsid w:val="0082101A"/>
    <w:rsid w:val="008248DD"/>
    <w:rsid w:val="00827673"/>
    <w:rsid w:val="008302B2"/>
    <w:rsid w:val="00837070"/>
    <w:rsid w:val="0084006F"/>
    <w:rsid w:val="00840F07"/>
    <w:rsid w:val="00841644"/>
    <w:rsid w:val="00842369"/>
    <w:rsid w:val="00842CB1"/>
    <w:rsid w:val="008438D7"/>
    <w:rsid w:val="008441D7"/>
    <w:rsid w:val="00844AD1"/>
    <w:rsid w:val="00851590"/>
    <w:rsid w:val="00851EBF"/>
    <w:rsid w:val="0085230D"/>
    <w:rsid w:val="00852629"/>
    <w:rsid w:val="00852C35"/>
    <w:rsid w:val="00852C7F"/>
    <w:rsid w:val="0085373B"/>
    <w:rsid w:val="00854369"/>
    <w:rsid w:val="00855C83"/>
    <w:rsid w:val="008567BA"/>
    <w:rsid w:val="00856D0A"/>
    <w:rsid w:val="008601B3"/>
    <w:rsid w:val="00860B54"/>
    <w:rsid w:val="00861F60"/>
    <w:rsid w:val="0086403C"/>
    <w:rsid w:val="00864F7F"/>
    <w:rsid w:val="008722E6"/>
    <w:rsid w:val="008723DD"/>
    <w:rsid w:val="0087299F"/>
    <w:rsid w:val="008735E4"/>
    <w:rsid w:val="0087492A"/>
    <w:rsid w:val="00874B2D"/>
    <w:rsid w:val="0087627C"/>
    <w:rsid w:val="00880580"/>
    <w:rsid w:val="00881000"/>
    <w:rsid w:val="008832BD"/>
    <w:rsid w:val="00883551"/>
    <w:rsid w:val="00883D1C"/>
    <w:rsid w:val="00884301"/>
    <w:rsid w:val="00884499"/>
    <w:rsid w:val="0088509E"/>
    <w:rsid w:val="0088511C"/>
    <w:rsid w:val="008905D2"/>
    <w:rsid w:val="00891A31"/>
    <w:rsid w:val="00891E2A"/>
    <w:rsid w:val="00892F16"/>
    <w:rsid w:val="00893334"/>
    <w:rsid w:val="00893914"/>
    <w:rsid w:val="00893B1F"/>
    <w:rsid w:val="008946F3"/>
    <w:rsid w:val="008947DB"/>
    <w:rsid w:val="00895FE7"/>
    <w:rsid w:val="008A09FA"/>
    <w:rsid w:val="008A1490"/>
    <w:rsid w:val="008A1BFD"/>
    <w:rsid w:val="008A1F31"/>
    <w:rsid w:val="008A2E8E"/>
    <w:rsid w:val="008A3B7A"/>
    <w:rsid w:val="008A3DB9"/>
    <w:rsid w:val="008A427E"/>
    <w:rsid w:val="008A64FF"/>
    <w:rsid w:val="008A7A93"/>
    <w:rsid w:val="008B236D"/>
    <w:rsid w:val="008B54BE"/>
    <w:rsid w:val="008B582D"/>
    <w:rsid w:val="008B7E33"/>
    <w:rsid w:val="008C1CC4"/>
    <w:rsid w:val="008C20C7"/>
    <w:rsid w:val="008C3FA5"/>
    <w:rsid w:val="008C41F3"/>
    <w:rsid w:val="008D0471"/>
    <w:rsid w:val="008D0749"/>
    <w:rsid w:val="008D0F9E"/>
    <w:rsid w:val="008D11EE"/>
    <w:rsid w:val="008D3704"/>
    <w:rsid w:val="008D51C4"/>
    <w:rsid w:val="008D633F"/>
    <w:rsid w:val="008D655E"/>
    <w:rsid w:val="008D6A31"/>
    <w:rsid w:val="008D6CF6"/>
    <w:rsid w:val="008D7913"/>
    <w:rsid w:val="008D7BE3"/>
    <w:rsid w:val="008E1155"/>
    <w:rsid w:val="008E2A2B"/>
    <w:rsid w:val="008E3DD5"/>
    <w:rsid w:val="008E59A5"/>
    <w:rsid w:val="008E740C"/>
    <w:rsid w:val="008E7D2B"/>
    <w:rsid w:val="008F2617"/>
    <w:rsid w:val="008F53F9"/>
    <w:rsid w:val="008F5AFA"/>
    <w:rsid w:val="008F673D"/>
    <w:rsid w:val="008F7671"/>
    <w:rsid w:val="009006E2"/>
    <w:rsid w:val="00900B21"/>
    <w:rsid w:val="00900C0C"/>
    <w:rsid w:val="009011F4"/>
    <w:rsid w:val="00901C21"/>
    <w:rsid w:val="00903301"/>
    <w:rsid w:val="00905248"/>
    <w:rsid w:val="00905A5E"/>
    <w:rsid w:val="009067BD"/>
    <w:rsid w:val="00907B6C"/>
    <w:rsid w:val="00910E78"/>
    <w:rsid w:val="0091205F"/>
    <w:rsid w:val="009129DC"/>
    <w:rsid w:val="00914B11"/>
    <w:rsid w:val="009164E3"/>
    <w:rsid w:val="00920908"/>
    <w:rsid w:val="00920A1E"/>
    <w:rsid w:val="00920E4E"/>
    <w:rsid w:val="00921260"/>
    <w:rsid w:val="009231D1"/>
    <w:rsid w:val="00924B50"/>
    <w:rsid w:val="00927181"/>
    <w:rsid w:val="009306CF"/>
    <w:rsid w:val="00932656"/>
    <w:rsid w:val="0093296C"/>
    <w:rsid w:val="00936637"/>
    <w:rsid w:val="0093736A"/>
    <w:rsid w:val="00937A77"/>
    <w:rsid w:val="00942057"/>
    <w:rsid w:val="00943A02"/>
    <w:rsid w:val="0094509C"/>
    <w:rsid w:val="00945242"/>
    <w:rsid w:val="0094546D"/>
    <w:rsid w:val="00945F58"/>
    <w:rsid w:val="00950996"/>
    <w:rsid w:val="009522F8"/>
    <w:rsid w:val="00955520"/>
    <w:rsid w:val="0095584F"/>
    <w:rsid w:val="009600DE"/>
    <w:rsid w:val="0096048D"/>
    <w:rsid w:val="009615D8"/>
    <w:rsid w:val="00962345"/>
    <w:rsid w:val="00962AAE"/>
    <w:rsid w:val="00962EDD"/>
    <w:rsid w:val="00963BE2"/>
    <w:rsid w:val="009664B6"/>
    <w:rsid w:val="00966E8C"/>
    <w:rsid w:val="009703C6"/>
    <w:rsid w:val="00975025"/>
    <w:rsid w:val="00976886"/>
    <w:rsid w:val="00977700"/>
    <w:rsid w:val="00980F87"/>
    <w:rsid w:val="009823EF"/>
    <w:rsid w:val="009841A4"/>
    <w:rsid w:val="00986158"/>
    <w:rsid w:val="00986644"/>
    <w:rsid w:val="00986853"/>
    <w:rsid w:val="00987033"/>
    <w:rsid w:val="009871E3"/>
    <w:rsid w:val="00990848"/>
    <w:rsid w:val="00991596"/>
    <w:rsid w:val="00991C97"/>
    <w:rsid w:val="009925C8"/>
    <w:rsid w:val="009937E7"/>
    <w:rsid w:val="00993BF3"/>
    <w:rsid w:val="00996C97"/>
    <w:rsid w:val="009A0964"/>
    <w:rsid w:val="009A1F11"/>
    <w:rsid w:val="009A2E61"/>
    <w:rsid w:val="009A3471"/>
    <w:rsid w:val="009A6095"/>
    <w:rsid w:val="009A7D2B"/>
    <w:rsid w:val="009B00C6"/>
    <w:rsid w:val="009B02AF"/>
    <w:rsid w:val="009B02B0"/>
    <w:rsid w:val="009B0778"/>
    <w:rsid w:val="009B0CF9"/>
    <w:rsid w:val="009B1AA7"/>
    <w:rsid w:val="009B1FAB"/>
    <w:rsid w:val="009B378C"/>
    <w:rsid w:val="009B38BE"/>
    <w:rsid w:val="009B50DF"/>
    <w:rsid w:val="009B7372"/>
    <w:rsid w:val="009C0945"/>
    <w:rsid w:val="009C1549"/>
    <w:rsid w:val="009C5B11"/>
    <w:rsid w:val="009C7902"/>
    <w:rsid w:val="009D0075"/>
    <w:rsid w:val="009D07AC"/>
    <w:rsid w:val="009D202B"/>
    <w:rsid w:val="009D3C30"/>
    <w:rsid w:val="009D4B29"/>
    <w:rsid w:val="009D6BE6"/>
    <w:rsid w:val="009D7BC7"/>
    <w:rsid w:val="009E1464"/>
    <w:rsid w:val="009E1A45"/>
    <w:rsid w:val="009E1FEA"/>
    <w:rsid w:val="009E227E"/>
    <w:rsid w:val="009E3FDF"/>
    <w:rsid w:val="009E44C3"/>
    <w:rsid w:val="009E612D"/>
    <w:rsid w:val="009E767C"/>
    <w:rsid w:val="009F0D31"/>
    <w:rsid w:val="009F5F86"/>
    <w:rsid w:val="009F6CA2"/>
    <w:rsid w:val="009F70B3"/>
    <w:rsid w:val="009F7E22"/>
    <w:rsid w:val="00A0072F"/>
    <w:rsid w:val="00A01FAD"/>
    <w:rsid w:val="00A046B6"/>
    <w:rsid w:val="00A060D3"/>
    <w:rsid w:val="00A06F00"/>
    <w:rsid w:val="00A0768E"/>
    <w:rsid w:val="00A10156"/>
    <w:rsid w:val="00A10BEF"/>
    <w:rsid w:val="00A13061"/>
    <w:rsid w:val="00A145EB"/>
    <w:rsid w:val="00A15256"/>
    <w:rsid w:val="00A155AF"/>
    <w:rsid w:val="00A158BF"/>
    <w:rsid w:val="00A16086"/>
    <w:rsid w:val="00A2015D"/>
    <w:rsid w:val="00A203FA"/>
    <w:rsid w:val="00A22500"/>
    <w:rsid w:val="00A22657"/>
    <w:rsid w:val="00A22D34"/>
    <w:rsid w:val="00A23C07"/>
    <w:rsid w:val="00A24A74"/>
    <w:rsid w:val="00A25652"/>
    <w:rsid w:val="00A268FB"/>
    <w:rsid w:val="00A304CE"/>
    <w:rsid w:val="00A30D4D"/>
    <w:rsid w:val="00A31632"/>
    <w:rsid w:val="00A318BF"/>
    <w:rsid w:val="00A31B43"/>
    <w:rsid w:val="00A323FF"/>
    <w:rsid w:val="00A324F0"/>
    <w:rsid w:val="00A32F0D"/>
    <w:rsid w:val="00A33679"/>
    <w:rsid w:val="00A33C98"/>
    <w:rsid w:val="00A33E55"/>
    <w:rsid w:val="00A3534B"/>
    <w:rsid w:val="00A35A6F"/>
    <w:rsid w:val="00A3616A"/>
    <w:rsid w:val="00A40E48"/>
    <w:rsid w:val="00A427D7"/>
    <w:rsid w:val="00A446BA"/>
    <w:rsid w:val="00A475E8"/>
    <w:rsid w:val="00A61A61"/>
    <w:rsid w:val="00A625FF"/>
    <w:rsid w:val="00A63A46"/>
    <w:rsid w:val="00A63ED4"/>
    <w:rsid w:val="00A64CF0"/>
    <w:rsid w:val="00A6654E"/>
    <w:rsid w:val="00A66D8D"/>
    <w:rsid w:val="00A70C40"/>
    <w:rsid w:val="00A71840"/>
    <w:rsid w:val="00A73083"/>
    <w:rsid w:val="00A74C69"/>
    <w:rsid w:val="00A756B4"/>
    <w:rsid w:val="00A768C4"/>
    <w:rsid w:val="00A778BF"/>
    <w:rsid w:val="00A77C2E"/>
    <w:rsid w:val="00A81569"/>
    <w:rsid w:val="00A85731"/>
    <w:rsid w:val="00A863FF"/>
    <w:rsid w:val="00A86B2F"/>
    <w:rsid w:val="00A91520"/>
    <w:rsid w:val="00A91963"/>
    <w:rsid w:val="00A92F74"/>
    <w:rsid w:val="00A93B14"/>
    <w:rsid w:val="00A93B41"/>
    <w:rsid w:val="00A93FED"/>
    <w:rsid w:val="00A94447"/>
    <w:rsid w:val="00A96297"/>
    <w:rsid w:val="00A96954"/>
    <w:rsid w:val="00A96E31"/>
    <w:rsid w:val="00AA00BF"/>
    <w:rsid w:val="00AA0344"/>
    <w:rsid w:val="00AA0C49"/>
    <w:rsid w:val="00AA1ED6"/>
    <w:rsid w:val="00AA249B"/>
    <w:rsid w:val="00AA2DF3"/>
    <w:rsid w:val="00AA3DA8"/>
    <w:rsid w:val="00AB037E"/>
    <w:rsid w:val="00AB0867"/>
    <w:rsid w:val="00AB1125"/>
    <w:rsid w:val="00AB27E0"/>
    <w:rsid w:val="00AB2E8A"/>
    <w:rsid w:val="00AB4069"/>
    <w:rsid w:val="00AB42AA"/>
    <w:rsid w:val="00AB4B6A"/>
    <w:rsid w:val="00AC08C1"/>
    <w:rsid w:val="00AC1B52"/>
    <w:rsid w:val="00AC2625"/>
    <w:rsid w:val="00AC50C3"/>
    <w:rsid w:val="00AC6BA4"/>
    <w:rsid w:val="00AC76CB"/>
    <w:rsid w:val="00AD308C"/>
    <w:rsid w:val="00AD3C96"/>
    <w:rsid w:val="00AD4D4B"/>
    <w:rsid w:val="00AD504A"/>
    <w:rsid w:val="00AD653A"/>
    <w:rsid w:val="00AE171A"/>
    <w:rsid w:val="00AE1BD3"/>
    <w:rsid w:val="00AE3FD9"/>
    <w:rsid w:val="00AE4874"/>
    <w:rsid w:val="00AE6F2D"/>
    <w:rsid w:val="00AF0609"/>
    <w:rsid w:val="00AF1DF6"/>
    <w:rsid w:val="00AF20FB"/>
    <w:rsid w:val="00AF22F6"/>
    <w:rsid w:val="00B013DD"/>
    <w:rsid w:val="00B01703"/>
    <w:rsid w:val="00B0260E"/>
    <w:rsid w:val="00B03EFE"/>
    <w:rsid w:val="00B04148"/>
    <w:rsid w:val="00B042E4"/>
    <w:rsid w:val="00B044C4"/>
    <w:rsid w:val="00B068EA"/>
    <w:rsid w:val="00B06A3C"/>
    <w:rsid w:val="00B07906"/>
    <w:rsid w:val="00B11038"/>
    <w:rsid w:val="00B1269F"/>
    <w:rsid w:val="00B131D7"/>
    <w:rsid w:val="00B1468D"/>
    <w:rsid w:val="00B153CB"/>
    <w:rsid w:val="00B16E24"/>
    <w:rsid w:val="00B17AE7"/>
    <w:rsid w:val="00B20122"/>
    <w:rsid w:val="00B210EF"/>
    <w:rsid w:val="00B2132E"/>
    <w:rsid w:val="00B21BEB"/>
    <w:rsid w:val="00B22F16"/>
    <w:rsid w:val="00B2340A"/>
    <w:rsid w:val="00B2397F"/>
    <w:rsid w:val="00B23F9B"/>
    <w:rsid w:val="00B2470F"/>
    <w:rsid w:val="00B2529C"/>
    <w:rsid w:val="00B25631"/>
    <w:rsid w:val="00B25BD7"/>
    <w:rsid w:val="00B25CDA"/>
    <w:rsid w:val="00B25E41"/>
    <w:rsid w:val="00B26759"/>
    <w:rsid w:val="00B26F83"/>
    <w:rsid w:val="00B270D6"/>
    <w:rsid w:val="00B302A2"/>
    <w:rsid w:val="00B35637"/>
    <w:rsid w:val="00B400FB"/>
    <w:rsid w:val="00B42410"/>
    <w:rsid w:val="00B4316E"/>
    <w:rsid w:val="00B43546"/>
    <w:rsid w:val="00B43BF2"/>
    <w:rsid w:val="00B446F8"/>
    <w:rsid w:val="00B44AB3"/>
    <w:rsid w:val="00B450A4"/>
    <w:rsid w:val="00B45C87"/>
    <w:rsid w:val="00B46325"/>
    <w:rsid w:val="00B47754"/>
    <w:rsid w:val="00B51CCD"/>
    <w:rsid w:val="00B541EF"/>
    <w:rsid w:val="00B54315"/>
    <w:rsid w:val="00B57E0B"/>
    <w:rsid w:val="00B60002"/>
    <w:rsid w:val="00B602BB"/>
    <w:rsid w:val="00B62276"/>
    <w:rsid w:val="00B641FD"/>
    <w:rsid w:val="00B657FA"/>
    <w:rsid w:val="00B67331"/>
    <w:rsid w:val="00B67366"/>
    <w:rsid w:val="00B73B6F"/>
    <w:rsid w:val="00B742AA"/>
    <w:rsid w:val="00B74981"/>
    <w:rsid w:val="00B754BF"/>
    <w:rsid w:val="00B75863"/>
    <w:rsid w:val="00B7675C"/>
    <w:rsid w:val="00B76C4B"/>
    <w:rsid w:val="00B7748D"/>
    <w:rsid w:val="00B807A1"/>
    <w:rsid w:val="00B80E88"/>
    <w:rsid w:val="00B82040"/>
    <w:rsid w:val="00B83BCB"/>
    <w:rsid w:val="00B84270"/>
    <w:rsid w:val="00B85D5E"/>
    <w:rsid w:val="00B86E40"/>
    <w:rsid w:val="00B87E45"/>
    <w:rsid w:val="00B92285"/>
    <w:rsid w:val="00B93243"/>
    <w:rsid w:val="00B9369F"/>
    <w:rsid w:val="00B939E5"/>
    <w:rsid w:val="00B951E8"/>
    <w:rsid w:val="00B96DEC"/>
    <w:rsid w:val="00BA0018"/>
    <w:rsid w:val="00BA0B26"/>
    <w:rsid w:val="00BA0FF1"/>
    <w:rsid w:val="00BA1E36"/>
    <w:rsid w:val="00BA2009"/>
    <w:rsid w:val="00BA36C7"/>
    <w:rsid w:val="00BA55B7"/>
    <w:rsid w:val="00BA63E6"/>
    <w:rsid w:val="00BA6D4B"/>
    <w:rsid w:val="00BB0831"/>
    <w:rsid w:val="00BB08BA"/>
    <w:rsid w:val="00BB0949"/>
    <w:rsid w:val="00BB4658"/>
    <w:rsid w:val="00BB6EDB"/>
    <w:rsid w:val="00BC0562"/>
    <w:rsid w:val="00BC0DAD"/>
    <w:rsid w:val="00BC1C81"/>
    <w:rsid w:val="00BC2784"/>
    <w:rsid w:val="00BC43AA"/>
    <w:rsid w:val="00BC4A68"/>
    <w:rsid w:val="00BC5D2B"/>
    <w:rsid w:val="00BC7FD0"/>
    <w:rsid w:val="00BD1B24"/>
    <w:rsid w:val="00BD21F7"/>
    <w:rsid w:val="00BD6407"/>
    <w:rsid w:val="00BD6C52"/>
    <w:rsid w:val="00BE072D"/>
    <w:rsid w:val="00BE142A"/>
    <w:rsid w:val="00BE3682"/>
    <w:rsid w:val="00BE36AA"/>
    <w:rsid w:val="00BE3FBE"/>
    <w:rsid w:val="00BE5723"/>
    <w:rsid w:val="00BE6587"/>
    <w:rsid w:val="00BE7421"/>
    <w:rsid w:val="00BF0726"/>
    <w:rsid w:val="00BF1204"/>
    <w:rsid w:val="00BF162C"/>
    <w:rsid w:val="00BF22CA"/>
    <w:rsid w:val="00BF54E8"/>
    <w:rsid w:val="00BF6283"/>
    <w:rsid w:val="00BF7922"/>
    <w:rsid w:val="00BF7B23"/>
    <w:rsid w:val="00C00333"/>
    <w:rsid w:val="00C0072F"/>
    <w:rsid w:val="00C01639"/>
    <w:rsid w:val="00C018E1"/>
    <w:rsid w:val="00C01CAB"/>
    <w:rsid w:val="00C02941"/>
    <w:rsid w:val="00C03ADD"/>
    <w:rsid w:val="00C0555A"/>
    <w:rsid w:val="00C078A4"/>
    <w:rsid w:val="00C10725"/>
    <w:rsid w:val="00C1176B"/>
    <w:rsid w:val="00C125B2"/>
    <w:rsid w:val="00C13424"/>
    <w:rsid w:val="00C14B12"/>
    <w:rsid w:val="00C15E78"/>
    <w:rsid w:val="00C16D1F"/>
    <w:rsid w:val="00C176BB"/>
    <w:rsid w:val="00C17DF9"/>
    <w:rsid w:val="00C17FF4"/>
    <w:rsid w:val="00C205A6"/>
    <w:rsid w:val="00C234E0"/>
    <w:rsid w:val="00C2455D"/>
    <w:rsid w:val="00C26554"/>
    <w:rsid w:val="00C305CE"/>
    <w:rsid w:val="00C320C7"/>
    <w:rsid w:val="00C332C4"/>
    <w:rsid w:val="00C4122F"/>
    <w:rsid w:val="00C429BE"/>
    <w:rsid w:val="00C43A02"/>
    <w:rsid w:val="00C44F30"/>
    <w:rsid w:val="00C455AD"/>
    <w:rsid w:val="00C457E7"/>
    <w:rsid w:val="00C459AE"/>
    <w:rsid w:val="00C468E8"/>
    <w:rsid w:val="00C46DE1"/>
    <w:rsid w:val="00C47055"/>
    <w:rsid w:val="00C476DF"/>
    <w:rsid w:val="00C50823"/>
    <w:rsid w:val="00C5202C"/>
    <w:rsid w:val="00C525A9"/>
    <w:rsid w:val="00C530E8"/>
    <w:rsid w:val="00C534B0"/>
    <w:rsid w:val="00C53CDC"/>
    <w:rsid w:val="00C56B34"/>
    <w:rsid w:val="00C56E4D"/>
    <w:rsid w:val="00C60BC3"/>
    <w:rsid w:val="00C62172"/>
    <w:rsid w:val="00C63469"/>
    <w:rsid w:val="00C6351E"/>
    <w:rsid w:val="00C64656"/>
    <w:rsid w:val="00C649C2"/>
    <w:rsid w:val="00C7012D"/>
    <w:rsid w:val="00C72588"/>
    <w:rsid w:val="00C72F3B"/>
    <w:rsid w:val="00C74114"/>
    <w:rsid w:val="00C751CE"/>
    <w:rsid w:val="00C757D9"/>
    <w:rsid w:val="00C75E71"/>
    <w:rsid w:val="00C762C8"/>
    <w:rsid w:val="00C76354"/>
    <w:rsid w:val="00C7695F"/>
    <w:rsid w:val="00C76AA9"/>
    <w:rsid w:val="00C7789E"/>
    <w:rsid w:val="00C80251"/>
    <w:rsid w:val="00C82288"/>
    <w:rsid w:val="00C835FD"/>
    <w:rsid w:val="00C83C76"/>
    <w:rsid w:val="00C90064"/>
    <w:rsid w:val="00C9068E"/>
    <w:rsid w:val="00C909E6"/>
    <w:rsid w:val="00C90DA3"/>
    <w:rsid w:val="00C910C2"/>
    <w:rsid w:val="00C9118D"/>
    <w:rsid w:val="00C964A8"/>
    <w:rsid w:val="00C96DCB"/>
    <w:rsid w:val="00C97177"/>
    <w:rsid w:val="00C97185"/>
    <w:rsid w:val="00C9747F"/>
    <w:rsid w:val="00C9759C"/>
    <w:rsid w:val="00CA2A10"/>
    <w:rsid w:val="00CA42EE"/>
    <w:rsid w:val="00CA4AD4"/>
    <w:rsid w:val="00CA54CD"/>
    <w:rsid w:val="00CA77F4"/>
    <w:rsid w:val="00CB009B"/>
    <w:rsid w:val="00CB090D"/>
    <w:rsid w:val="00CB09C4"/>
    <w:rsid w:val="00CB0D5A"/>
    <w:rsid w:val="00CB1D2F"/>
    <w:rsid w:val="00CB1D78"/>
    <w:rsid w:val="00CB3035"/>
    <w:rsid w:val="00CB5167"/>
    <w:rsid w:val="00CB5F66"/>
    <w:rsid w:val="00CB6A70"/>
    <w:rsid w:val="00CB7275"/>
    <w:rsid w:val="00CC0A44"/>
    <w:rsid w:val="00CC3B9C"/>
    <w:rsid w:val="00CC5C4E"/>
    <w:rsid w:val="00CC723F"/>
    <w:rsid w:val="00CC747D"/>
    <w:rsid w:val="00CC7656"/>
    <w:rsid w:val="00CC7779"/>
    <w:rsid w:val="00CD0F2D"/>
    <w:rsid w:val="00CD57F0"/>
    <w:rsid w:val="00CD5F58"/>
    <w:rsid w:val="00CD614C"/>
    <w:rsid w:val="00CD6D6A"/>
    <w:rsid w:val="00CD72BB"/>
    <w:rsid w:val="00CE0564"/>
    <w:rsid w:val="00CE18CD"/>
    <w:rsid w:val="00CE2336"/>
    <w:rsid w:val="00CE32CA"/>
    <w:rsid w:val="00CE3538"/>
    <w:rsid w:val="00CE431B"/>
    <w:rsid w:val="00CE45A4"/>
    <w:rsid w:val="00CE5132"/>
    <w:rsid w:val="00CE5210"/>
    <w:rsid w:val="00CE53B5"/>
    <w:rsid w:val="00CF06FD"/>
    <w:rsid w:val="00CF38D8"/>
    <w:rsid w:val="00CF4225"/>
    <w:rsid w:val="00CF44CD"/>
    <w:rsid w:val="00CF76A4"/>
    <w:rsid w:val="00CF77C1"/>
    <w:rsid w:val="00CF7AA7"/>
    <w:rsid w:val="00D011C9"/>
    <w:rsid w:val="00D019C5"/>
    <w:rsid w:val="00D02536"/>
    <w:rsid w:val="00D031E8"/>
    <w:rsid w:val="00D04313"/>
    <w:rsid w:val="00D07900"/>
    <w:rsid w:val="00D1022A"/>
    <w:rsid w:val="00D1069C"/>
    <w:rsid w:val="00D11CD8"/>
    <w:rsid w:val="00D139BB"/>
    <w:rsid w:val="00D150A9"/>
    <w:rsid w:val="00D15F58"/>
    <w:rsid w:val="00D163BD"/>
    <w:rsid w:val="00D16A97"/>
    <w:rsid w:val="00D172BA"/>
    <w:rsid w:val="00D20167"/>
    <w:rsid w:val="00D20597"/>
    <w:rsid w:val="00D2077F"/>
    <w:rsid w:val="00D21312"/>
    <w:rsid w:val="00D21D95"/>
    <w:rsid w:val="00D21F14"/>
    <w:rsid w:val="00D23C07"/>
    <w:rsid w:val="00D25531"/>
    <w:rsid w:val="00D3149F"/>
    <w:rsid w:val="00D31ECC"/>
    <w:rsid w:val="00D32CAF"/>
    <w:rsid w:val="00D32F7F"/>
    <w:rsid w:val="00D35570"/>
    <w:rsid w:val="00D35FBB"/>
    <w:rsid w:val="00D361DA"/>
    <w:rsid w:val="00D36332"/>
    <w:rsid w:val="00D3674A"/>
    <w:rsid w:val="00D37112"/>
    <w:rsid w:val="00D413D6"/>
    <w:rsid w:val="00D42B63"/>
    <w:rsid w:val="00D42BBE"/>
    <w:rsid w:val="00D43786"/>
    <w:rsid w:val="00D45419"/>
    <w:rsid w:val="00D46C67"/>
    <w:rsid w:val="00D551FF"/>
    <w:rsid w:val="00D56449"/>
    <w:rsid w:val="00D57407"/>
    <w:rsid w:val="00D60A4E"/>
    <w:rsid w:val="00D610BB"/>
    <w:rsid w:val="00D611D7"/>
    <w:rsid w:val="00D613A0"/>
    <w:rsid w:val="00D624EC"/>
    <w:rsid w:val="00D62EB2"/>
    <w:rsid w:val="00D63094"/>
    <w:rsid w:val="00D6599D"/>
    <w:rsid w:val="00D659E4"/>
    <w:rsid w:val="00D6700F"/>
    <w:rsid w:val="00D67AF5"/>
    <w:rsid w:val="00D71D54"/>
    <w:rsid w:val="00D72FC5"/>
    <w:rsid w:val="00D740FD"/>
    <w:rsid w:val="00D74143"/>
    <w:rsid w:val="00D75E9F"/>
    <w:rsid w:val="00D76E81"/>
    <w:rsid w:val="00D76F02"/>
    <w:rsid w:val="00D77AD5"/>
    <w:rsid w:val="00D80819"/>
    <w:rsid w:val="00D81E57"/>
    <w:rsid w:val="00D837ED"/>
    <w:rsid w:val="00D83AA0"/>
    <w:rsid w:val="00D84A42"/>
    <w:rsid w:val="00D8502E"/>
    <w:rsid w:val="00D85838"/>
    <w:rsid w:val="00D865EF"/>
    <w:rsid w:val="00D879BF"/>
    <w:rsid w:val="00D916EE"/>
    <w:rsid w:val="00D91945"/>
    <w:rsid w:val="00D92BFC"/>
    <w:rsid w:val="00D92C28"/>
    <w:rsid w:val="00D93883"/>
    <w:rsid w:val="00D942CA"/>
    <w:rsid w:val="00D942FE"/>
    <w:rsid w:val="00D9568A"/>
    <w:rsid w:val="00D95B97"/>
    <w:rsid w:val="00D962BB"/>
    <w:rsid w:val="00D96A15"/>
    <w:rsid w:val="00D97530"/>
    <w:rsid w:val="00D976A3"/>
    <w:rsid w:val="00D9796D"/>
    <w:rsid w:val="00D97FB8"/>
    <w:rsid w:val="00DA0B52"/>
    <w:rsid w:val="00DA19B7"/>
    <w:rsid w:val="00DA2E1D"/>
    <w:rsid w:val="00DA5434"/>
    <w:rsid w:val="00DA5E2A"/>
    <w:rsid w:val="00DA682E"/>
    <w:rsid w:val="00DA6976"/>
    <w:rsid w:val="00DB0498"/>
    <w:rsid w:val="00DB1E49"/>
    <w:rsid w:val="00DB2F6F"/>
    <w:rsid w:val="00DB2FDA"/>
    <w:rsid w:val="00DB4A47"/>
    <w:rsid w:val="00DB4E5F"/>
    <w:rsid w:val="00DB65EC"/>
    <w:rsid w:val="00DC21F7"/>
    <w:rsid w:val="00DC248D"/>
    <w:rsid w:val="00DC4FD4"/>
    <w:rsid w:val="00DC5B99"/>
    <w:rsid w:val="00DC7B96"/>
    <w:rsid w:val="00DD0379"/>
    <w:rsid w:val="00DD1164"/>
    <w:rsid w:val="00DD2259"/>
    <w:rsid w:val="00DD2644"/>
    <w:rsid w:val="00DD2A8B"/>
    <w:rsid w:val="00DD4934"/>
    <w:rsid w:val="00DD6939"/>
    <w:rsid w:val="00DE195A"/>
    <w:rsid w:val="00DE1BA7"/>
    <w:rsid w:val="00DE38CF"/>
    <w:rsid w:val="00DE57E5"/>
    <w:rsid w:val="00DE6B83"/>
    <w:rsid w:val="00DE6C5D"/>
    <w:rsid w:val="00DF250F"/>
    <w:rsid w:val="00DF3423"/>
    <w:rsid w:val="00DF3A9D"/>
    <w:rsid w:val="00DF3EC1"/>
    <w:rsid w:val="00DF4960"/>
    <w:rsid w:val="00DF6463"/>
    <w:rsid w:val="00DF679B"/>
    <w:rsid w:val="00DF72CA"/>
    <w:rsid w:val="00E01AAA"/>
    <w:rsid w:val="00E01D01"/>
    <w:rsid w:val="00E02E5B"/>
    <w:rsid w:val="00E03A6F"/>
    <w:rsid w:val="00E052F7"/>
    <w:rsid w:val="00E054C8"/>
    <w:rsid w:val="00E05C6E"/>
    <w:rsid w:val="00E0796C"/>
    <w:rsid w:val="00E10A14"/>
    <w:rsid w:val="00E10F7D"/>
    <w:rsid w:val="00E13E86"/>
    <w:rsid w:val="00E14E07"/>
    <w:rsid w:val="00E2141A"/>
    <w:rsid w:val="00E21DB7"/>
    <w:rsid w:val="00E22154"/>
    <w:rsid w:val="00E24054"/>
    <w:rsid w:val="00E24E7B"/>
    <w:rsid w:val="00E25465"/>
    <w:rsid w:val="00E25D69"/>
    <w:rsid w:val="00E329AA"/>
    <w:rsid w:val="00E3311B"/>
    <w:rsid w:val="00E33739"/>
    <w:rsid w:val="00E355BF"/>
    <w:rsid w:val="00E367B8"/>
    <w:rsid w:val="00E40892"/>
    <w:rsid w:val="00E408A5"/>
    <w:rsid w:val="00E40D74"/>
    <w:rsid w:val="00E4170E"/>
    <w:rsid w:val="00E430C6"/>
    <w:rsid w:val="00E4620B"/>
    <w:rsid w:val="00E46BD3"/>
    <w:rsid w:val="00E46DE6"/>
    <w:rsid w:val="00E46FCB"/>
    <w:rsid w:val="00E47513"/>
    <w:rsid w:val="00E50BF6"/>
    <w:rsid w:val="00E50F45"/>
    <w:rsid w:val="00E5395A"/>
    <w:rsid w:val="00E54606"/>
    <w:rsid w:val="00E552FF"/>
    <w:rsid w:val="00E554C0"/>
    <w:rsid w:val="00E563DD"/>
    <w:rsid w:val="00E5640E"/>
    <w:rsid w:val="00E577CB"/>
    <w:rsid w:val="00E6398C"/>
    <w:rsid w:val="00E66FD8"/>
    <w:rsid w:val="00E70DF0"/>
    <w:rsid w:val="00E7102E"/>
    <w:rsid w:val="00E7125E"/>
    <w:rsid w:val="00E71A8C"/>
    <w:rsid w:val="00E71E52"/>
    <w:rsid w:val="00E727AE"/>
    <w:rsid w:val="00E7282A"/>
    <w:rsid w:val="00E72F19"/>
    <w:rsid w:val="00E74D80"/>
    <w:rsid w:val="00E77D67"/>
    <w:rsid w:val="00E80825"/>
    <w:rsid w:val="00E81164"/>
    <w:rsid w:val="00E8197C"/>
    <w:rsid w:val="00E81D2B"/>
    <w:rsid w:val="00E829C8"/>
    <w:rsid w:val="00E8396B"/>
    <w:rsid w:val="00E844E4"/>
    <w:rsid w:val="00E866FF"/>
    <w:rsid w:val="00E9237D"/>
    <w:rsid w:val="00E92BEA"/>
    <w:rsid w:val="00E932B1"/>
    <w:rsid w:val="00E93919"/>
    <w:rsid w:val="00E94F3C"/>
    <w:rsid w:val="00E967EF"/>
    <w:rsid w:val="00E96F71"/>
    <w:rsid w:val="00E978E1"/>
    <w:rsid w:val="00E97D9B"/>
    <w:rsid w:val="00EA0713"/>
    <w:rsid w:val="00EA1B7E"/>
    <w:rsid w:val="00EA28DA"/>
    <w:rsid w:val="00EA329F"/>
    <w:rsid w:val="00EA3903"/>
    <w:rsid w:val="00EA3A9D"/>
    <w:rsid w:val="00EB0408"/>
    <w:rsid w:val="00EB0A3B"/>
    <w:rsid w:val="00EB1822"/>
    <w:rsid w:val="00EB1CEB"/>
    <w:rsid w:val="00EB21F9"/>
    <w:rsid w:val="00EB3F0F"/>
    <w:rsid w:val="00EB6C4B"/>
    <w:rsid w:val="00EB72D3"/>
    <w:rsid w:val="00EC048F"/>
    <w:rsid w:val="00EC0677"/>
    <w:rsid w:val="00EC0FCD"/>
    <w:rsid w:val="00EC1B1B"/>
    <w:rsid w:val="00EC1D3D"/>
    <w:rsid w:val="00EC38D5"/>
    <w:rsid w:val="00EC3A3E"/>
    <w:rsid w:val="00EC3BA3"/>
    <w:rsid w:val="00EC45BE"/>
    <w:rsid w:val="00EC51BA"/>
    <w:rsid w:val="00EC5616"/>
    <w:rsid w:val="00EC610D"/>
    <w:rsid w:val="00EC689E"/>
    <w:rsid w:val="00EC7045"/>
    <w:rsid w:val="00EC7349"/>
    <w:rsid w:val="00EC75BA"/>
    <w:rsid w:val="00ED02DE"/>
    <w:rsid w:val="00ED1470"/>
    <w:rsid w:val="00ED1A1F"/>
    <w:rsid w:val="00ED24CD"/>
    <w:rsid w:val="00ED3504"/>
    <w:rsid w:val="00ED39B3"/>
    <w:rsid w:val="00ED7049"/>
    <w:rsid w:val="00EE0072"/>
    <w:rsid w:val="00EE01E5"/>
    <w:rsid w:val="00EE0A10"/>
    <w:rsid w:val="00EE0F35"/>
    <w:rsid w:val="00EE4B44"/>
    <w:rsid w:val="00EE559A"/>
    <w:rsid w:val="00EE6093"/>
    <w:rsid w:val="00EE6BD1"/>
    <w:rsid w:val="00EF083D"/>
    <w:rsid w:val="00EF17CD"/>
    <w:rsid w:val="00EF1CAB"/>
    <w:rsid w:val="00EF24F2"/>
    <w:rsid w:val="00EF2573"/>
    <w:rsid w:val="00EF2844"/>
    <w:rsid w:val="00EF494A"/>
    <w:rsid w:val="00EF5048"/>
    <w:rsid w:val="00EF57DC"/>
    <w:rsid w:val="00EF5869"/>
    <w:rsid w:val="00EF6331"/>
    <w:rsid w:val="00F004A2"/>
    <w:rsid w:val="00F0337E"/>
    <w:rsid w:val="00F047AD"/>
    <w:rsid w:val="00F0518F"/>
    <w:rsid w:val="00F07327"/>
    <w:rsid w:val="00F10D4F"/>
    <w:rsid w:val="00F12209"/>
    <w:rsid w:val="00F12C5A"/>
    <w:rsid w:val="00F155E8"/>
    <w:rsid w:val="00F16080"/>
    <w:rsid w:val="00F171E7"/>
    <w:rsid w:val="00F17BD0"/>
    <w:rsid w:val="00F21F73"/>
    <w:rsid w:val="00F2209D"/>
    <w:rsid w:val="00F24AB6"/>
    <w:rsid w:val="00F25A41"/>
    <w:rsid w:val="00F2652A"/>
    <w:rsid w:val="00F265CF"/>
    <w:rsid w:val="00F27425"/>
    <w:rsid w:val="00F30FD5"/>
    <w:rsid w:val="00F32F25"/>
    <w:rsid w:val="00F32F84"/>
    <w:rsid w:val="00F33259"/>
    <w:rsid w:val="00F33ADB"/>
    <w:rsid w:val="00F34EFA"/>
    <w:rsid w:val="00F35A35"/>
    <w:rsid w:val="00F373B6"/>
    <w:rsid w:val="00F37BCA"/>
    <w:rsid w:val="00F40098"/>
    <w:rsid w:val="00F41DAC"/>
    <w:rsid w:val="00F42586"/>
    <w:rsid w:val="00F4495D"/>
    <w:rsid w:val="00F44DA9"/>
    <w:rsid w:val="00F44EA2"/>
    <w:rsid w:val="00F451D3"/>
    <w:rsid w:val="00F453BF"/>
    <w:rsid w:val="00F463AA"/>
    <w:rsid w:val="00F47A8D"/>
    <w:rsid w:val="00F50877"/>
    <w:rsid w:val="00F512F8"/>
    <w:rsid w:val="00F520D1"/>
    <w:rsid w:val="00F52AA9"/>
    <w:rsid w:val="00F5365A"/>
    <w:rsid w:val="00F56040"/>
    <w:rsid w:val="00F6001A"/>
    <w:rsid w:val="00F60162"/>
    <w:rsid w:val="00F62BF1"/>
    <w:rsid w:val="00F64A81"/>
    <w:rsid w:val="00F64EFB"/>
    <w:rsid w:val="00F67F53"/>
    <w:rsid w:val="00F709FF"/>
    <w:rsid w:val="00F71895"/>
    <w:rsid w:val="00F72270"/>
    <w:rsid w:val="00F74728"/>
    <w:rsid w:val="00F74AA9"/>
    <w:rsid w:val="00F74D29"/>
    <w:rsid w:val="00F76966"/>
    <w:rsid w:val="00F76E0D"/>
    <w:rsid w:val="00F76E43"/>
    <w:rsid w:val="00F7778C"/>
    <w:rsid w:val="00F81AEB"/>
    <w:rsid w:val="00F82747"/>
    <w:rsid w:val="00F850AD"/>
    <w:rsid w:val="00F85E5C"/>
    <w:rsid w:val="00F900D1"/>
    <w:rsid w:val="00F9011D"/>
    <w:rsid w:val="00F93329"/>
    <w:rsid w:val="00F93D67"/>
    <w:rsid w:val="00F94292"/>
    <w:rsid w:val="00F95FD6"/>
    <w:rsid w:val="00F9757D"/>
    <w:rsid w:val="00FA0801"/>
    <w:rsid w:val="00FA138D"/>
    <w:rsid w:val="00FA1507"/>
    <w:rsid w:val="00FA1A99"/>
    <w:rsid w:val="00FA3076"/>
    <w:rsid w:val="00FA345A"/>
    <w:rsid w:val="00FA4659"/>
    <w:rsid w:val="00FA7FC8"/>
    <w:rsid w:val="00FB080C"/>
    <w:rsid w:val="00FB31C2"/>
    <w:rsid w:val="00FB44C5"/>
    <w:rsid w:val="00FB60A0"/>
    <w:rsid w:val="00FB75E2"/>
    <w:rsid w:val="00FC0F08"/>
    <w:rsid w:val="00FC0F2F"/>
    <w:rsid w:val="00FC2CDF"/>
    <w:rsid w:val="00FD2B84"/>
    <w:rsid w:val="00FD4069"/>
    <w:rsid w:val="00FD600E"/>
    <w:rsid w:val="00FE1092"/>
    <w:rsid w:val="00FE16C9"/>
    <w:rsid w:val="00FE2C57"/>
    <w:rsid w:val="00FE43E6"/>
    <w:rsid w:val="00FE47D6"/>
    <w:rsid w:val="00FE4842"/>
    <w:rsid w:val="00FE4FA7"/>
    <w:rsid w:val="00FE5709"/>
    <w:rsid w:val="00FE7C1A"/>
    <w:rsid w:val="00FE7EAF"/>
    <w:rsid w:val="00FF05CC"/>
    <w:rsid w:val="00FF0EF8"/>
    <w:rsid w:val="00FF2FEB"/>
    <w:rsid w:val="00FF42BB"/>
    <w:rsid w:val="00FF43D0"/>
    <w:rsid w:val="00FF4AF6"/>
    <w:rsid w:val="00FF57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fillcolor="white">
      <v:fill color="white" opacity="0"/>
      <v:stroke dashstyle="dash" weight="4.5pt"/>
      <v:textbox inset="5.85pt,.7pt,5.85pt,.7pt"/>
    </o:shapedefaults>
    <o:shapelayout v:ext="edit">
      <o:idmap v:ext="edit" data="2"/>
    </o:shapelayout>
  </w:shapeDefaults>
  <w:decimalSymbol w:val="."/>
  <w:listSeparator w:val=","/>
  <w14:docId w14:val="6430CB90"/>
  <w15:chartTrackingRefBased/>
  <w15:docId w15:val="{6A8AABA9-E851-4C23-9E5A-5DAE2A27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F36"/>
    <w:rPr>
      <w:sz w:val="24"/>
      <w:szCs w:val="24"/>
      <w:lang w:val="en-US" w:eastAsia="ja-JP"/>
    </w:rPr>
  </w:style>
  <w:style w:type="paragraph" w:styleId="Heading1">
    <w:name w:val="heading 1"/>
    <w:basedOn w:val="Normal"/>
    <w:next w:val="Normal"/>
    <w:qFormat/>
    <w:rsid w:val="008D635E"/>
    <w:pPr>
      <w:keepNext/>
      <w:spacing w:line="480" w:lineRule="auto"/>
      <w:outlineLvl w:val="0"/>
    </w:pPr>
    <w:rPr>
      <w:rFonts w:eastAsia="@System"/>
      <w:b/>
      <w:szCs w:val="20"/>
      <w:lang w:val="en-AU"/>
    </w:rPr>
  </w:style>
  <w:style w:type="paragraph" w:styleId="Heading3">
    <w:name w:val="heading 3"/>
    <w:basedOn w:val="Normal"/>
    <w:next w:val="Normal"/>
    <w:qFormat/>
    <w:rsid w:val="00E77D67"/>
    <w:pPr>
      <w:keepNext/>
      <w:ind w:leftChars="400" w:left="400"/>
      <w:outlineLvl w:val="2"/>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5F36"/>
    <w:pPr>
      <w:spacing w:before="45" w:after="150"/>
    </w:pPr>
    <w:rPr>
      <w:rFonts w:ascii="MS PGothic" w:eastAsia="MS PGothic" w:hAnsi="MS PGothic" w:cs="MS PGothic"/>
    </w:rPr>
  </w:style>
  <w:style w:type="table" w:styleId="TableGrid">
    <w:name w:val="Table Grid"/>
    <w:basedOn w:val="TableNormal"/>
    <w:rsid w:val="00927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FA2AAA"/>
    <w:rPr>
      <w:rFonts w:ascii="Verdana" w:hAnsi="Verdana" w:hint="default"/>
      <w:sz w:val="17"/>
      <w:szCs w:val="17"/>
    </w:rPr>
  </w:style>
  <w:style w:type="character" w:customStyle="1" w:styleId="textitalics1">
    <w:name w:val="textitalics1"/>
    <w:rsid w:val="00FA2AAA"/>
    <w:rPr>
      <w:rFonts w:ascii="Verdana" w:hAnsi="Verdana" w:hint="default"/>
      <w:i/>
      <w:iCs/>
      <w:sz w:val="17"/>
      <w:szCs w:val="17"/>
    </w:rPr>
  </w:style>
  <w:style w:type="paragraph" w:styleId="BodyTextIndent">
    <w:name w:val="Body Text Indent"/>
    <w:basedOn w:val="Normal"/>
    <w:rsid w:val="00A203FA"/>
    <w:pPr>
      <w:ind w:firstLine="426"/>
      <w:jc w:val="both"/>
    </w:pPr>
    <w:rPr>
      <w:rFonts w:eastAsia="MS Gothic"/>
      <w:szCs w:val="20"/>
    </w:rPr>
  </w:style>
  <w:style w:type="paragraph" w:styleId="BalloonText">
    <w:name w:val="Balloon Text"/>
    <w:basedOn w:val="Normal"/>
    <w:semiHidden/>
    <w:rsid w:val="007760CA"/>
    <w:rPr>
      <w:rFonts w:ascii="Arial" w:eastAsia="MS Gothic" w:hAnsi="Arial"/>
      <w:sz w:val="18"/>
      <w:szCs w:val="18"/>
    </w:rPr>
  </w:style>
  <w:style w:type="paragraph" w:styleId="BodyText">
    <w:name w:val="Body Text"/>
    <w:basedOn w:val="Normal"/>
    <w:rsid w:val="00CD72BB"/>
    <w:rPr>
      <w:sz w:val="40"/>
      <w:szCs w:val="20"/>
    </w:rPr>
  </w:style>
  <w:style w:type="paragraph" w:customStyle="1" w:styleId="HTML1">
    <w:name w:val="HTML 書式付き1"/>
    <w:basedOn w:val="Normal"/>
    <w:rsid w:val="00844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paragraph" w:styleId="Header">
    <w:name w:val="header"/>
    <w:basedOn w:val="Normal"/>
    <w:link w:val="HeaderChar"/>
    <w:uiPriority w:val="99"/>
    <w:unhideWhenUsed/>
    <w:rsid w:val="005C510F"/>
    <w:pPr>
      <w:tabs>
        <w:tab w:val="center" w:pos="4252"/>
        <w:tab w:val="right" w:pos="8504"/>
      </w:tabs>
      <w:snapToGrid w:val="0"/>
    </w:pPr>
  </w:style>
  <w:style w:type="character" w:customStyle="1" w:styleId="HeaderChar">
    <w:name w:val="Header Char"/>
    <w:link w:val="Header"/>
    <w:uiPriority w:val="99"/>
    <w:rsid w:val="005C510F"/>
    <w:rPr>
      <w:sz w:val="24"/>
      <w:szCs w:val="24"/>
    </w:rPr>
  </w:style>
  <w:style w:type="paragraph" w:styleId="Footer">
    <w:name w:val="footer"/>
    <w:basedOn w:val="Normal"/>
    <w:link w:val="FooterChar"/>
    <w:uiPriority w:val="99"/>
    <w:unhideWhenUsed/>
    <w:rsid w:val="005C510F"/>
    <w:pPr>
      <w:tabs>
        <w:tab w:val="center" w:pos="4252"/>
        <w:tab w:val="right" w:pos="8504"/>
      </w:tabs>
      <w:snapToGrid w:val="0"/>
    </w:pPr>
  </w:style>
  <w:style w:type="character" w:customStyle="1" w:styleId="FooterChar">
    <w:name w:val="Footer Char"/>
    <w:link w:val="Footer"/>
    <w:uiPriority w:val="99"/>
    <w:rsid w:val="005C510F"/>
    <w:rPr>
      <w:sz w:val="24"/>
      <w:szCs w:val="24"/>
    </w:rPr>
  </w:style>
  <w:style w:type="character" w:styleId="Strong">
    <w:name w:val="Strong"/>
    <w:uiPriority w:val="22"/>
    <w:qFormat/>
    <w:rsid w:val="00531E66"/>
    <w:rPr>
      <w:b/>
      <w:bCs/>
    </w:rPr>
  </w:style>
  <w:style w:type="character" w:styleId="Hyperlink">
    <w:name w:val="Hyperlink"/>
    <w:uiPriority w:val="99"/>
    <w:unhideWhenUsed/>
    <w:rsid w:val="001C63B5"/>
    <w:rPr>
      <w:color w:val="0000FF"/>
      <w:u w:val="single"/>
    </w:rPr>
  </w:style>
  <w:style w:type="character" w:styleId="LineNumber">
    <w:name w:val="line number"/>
    <w:basedOn w:val="DefaultParagraphFont"/>
    <w:uiPriority w:val="99"/>
    <w:semiHidden/>
    <w:unhideWhenUsed/>
    <w:rsid w:val="001C63B5"/>
  </w:style>
  <w:style w:type="paragraph" w:styleId="ListParagraph">
    <w:name w:val="List Paragraph"/>
    <w:basedOn w:val="Normal"/>
    <w:uiPriority w:val="34"/>
    <w:qFormat/>
    <w:rsid w:val="00C525A9"/>
    <w:pPr>
      <w:ind w:leftChars="400" w:left="840"/>
    </w:pPr>
  </w:style>
  <w:style w:type="character" w:styleId="CommentReference">
    <w:name w:val="annotation reference"/>
    <w:uiPriority w:val="99"/>
    <w:semiHidden/>
    <w:unhideWhenUsed/>
    <w:rsid w:val="00EA329F"/>
    <w:rPr>
      <w:sz w:val="18"/>
      <w:szCs w:val="18"/>
    </w:rPr>
  </w:style>
  <w:style w:type="paragraph" w:styleId="CommentText">
    <w:name w:val="annotation text"/>
    <w:basedOn w:val="Normal"/>
    <w:link w:val="CommentTextChar"/>
    <w:uiPriority w:val="99"/>
    <w:semiHidden/>
    <w:unhideWhenUsed/>
    <w:rsid w:val="00EA329F"/>
  </w:style>
  <w:style w:type="character" w:customStyle="1" w:styleId="CommentTextChar">
    <w:name w:val="Comment Text Char"/>
    <w:link w:val="CommentText"/>
    <w:uiPriority w:val="99"/>
    <w:semiHidden/>
    <w:rsid w:val="00EA329F"/>
    <w:rPr>
      <w:sz w:val="24"/>
      <w:szCs w:val="24"/>
    </w:rPr>
  </w:style>
  <w:style w:type="paragraph" w:styleId="CommentSubject">
    <w:name w:val="annotation subject"/>
    <w:basedOn w:val="CommentText"/>
    <w:next w:val="CommentText"/>
    <w:link w:val="CommentSubjectChar"/>
    <w:uiPriority w:val="99"/>
    <w:semiHidden/>
    <w:unhideWhenUsed/>
    <w:rsid w:val="00EA329F"/>
    <w:rPr>
      <w:b/>
      <w:bCs/>
      <w:sz w:val="20"/>
      <w:szCs w:val="20"/>
    </w:rPr>
  </w:style>
  <w:style w:type="character" w:customStyle="1" w:styleId="CommentSubjectChar">
    <w:name w:val="Comment Subject Char"/>
    <w:link w:val="CommentSubject"/>
    <w:uiPriority w:val="99"/>
    <w:semiHidden/>
    <w:rsid w:val="00EA329F"/>
    <w:rPr>
      <w:b/>
      <w:bCs/>
      <w:sz w:val="24"/>
      <w:szCs w:val="24"/>
    </w:rPr>
  </w:style>
  <w:style w:type="paragraph" w:styleId="PlainText">
    <w:name w:val="Plain Text"/>
    <w:basedOn w:val="Normal"/>
    <w:link w:val="PlainTextChar"/>
    <w:uiPriority w:val="99"/>
    <w:semiHidden/>
    <w:unhideWhenUsed/>
    <w:rsid w:val="007A39CD"/>
    <w:rPr>
      <w:rFonts w:ascii="Calibri" w:eastAsia="Calibri" w:hAnsi="Calibri" w:cs="Consolas"/>
      <w:sz w:val="22"/>
      <w:szCs w:val="21"/>
      <w:lang w:val="en-IE" w:eastAsia="en-US"/>
    </w:rPr>
  </w:style>
  <w:style w:type="character" w:customStyle="1" w:styleId="PlainTextChar">
    <w:name w:val="Plain Text Char"/>
    <w:link w:val="PlainText"/>
    <w:uiPriority w:val="99"/>
    <w:semiHidden/>
    <w:rsid w:val="007A39CD"/>
    <w:rPr>
      <w:rFonts w:ascii="Calibri" w:eastAsia="Calibri" w:hAnsi="Calibri" w:cs="Consolas"/>
      <w:sz w:val="22"/>
      <w:szCs w:val="21"/>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23970">
      <w:bodyDiv w:val="1"/>
      <w:marLeft w:val="0"/>
      <w:marRight w:val="0"/>
      <w:marTop w:val="0"/>
      <w:marBottom w:val="0"/>
      <w:divBdr>
        <w:top w:val="none" w:sz="0" w:space="0" w:color="auto"/>
        <w:left w:val="none" w:sz="0" w:space="0" w:color="auto"/>
        <w:bottom w:val="none" w:sz="0" w:space="0" w:color="auto"/>
        <w:right w:val="none" w:sz="0" w:space="0" w:color="auto"/>
      </w:divBdr>
    </w:div>
    <w:div w:id="615138280">
      <w:bodyDiv w:val="1"/>
      <w:marLeft w:val="0"/>
      <w:marRight w:val="0"/>
      <w:marTop w:val="0"/>
      <w:marBottom w:val="0"/>
      <w:divBdr>
        <w:top w:val="none" w:sz="0" w:space="0" w:color="auto"/>
        <w:left w:val="none" w:sz="0" w:space="0" w:color="auto"/>
        <w:bottom w:val="none" w:sz="0" w:space="0" w:color="auto"/>
        <w:right w:val="none" w:sz="0" w:space="0" w:color="auto"/>
      </w:divBdr>
    </w:div>
    <w:div w:id="881287830">
      <w:bodyDiv w:val="1"/>
      <w:marLeft w:val="0"/>
      <w:marRight w:val="0"/>
      <w:marTop w:val="0"/>
      <w:marBottom w:val="0"/>
      <w:divBdr>
        <w:top w:val="none" w:sz="0" w:space="0" w:color="auto"/>
        <w:left w:val="none" w:sz="0" w:space="0" w:color="auto"/>
        <w:bottom w:val="none" w:sz="0" w:space="0" w:color="auto"/>
        <w:right w:val="none" w:sz="0" w:space="0" w:color="auto"/>
      </w:divBdr>
    </w:div>
    <w:div w:id="892086864">
      <w:bodyDiv w:val="1"/>
      <w:marLeft w:val="0"/>
      <w:marRight w:val="0"/>
      <w:marTop w:val="0"/>
      <w:marBottom w:val="0"/>
      <w:divBdr>
        <w:top w:val="none" w:sz="0" w:space="0" w:color="auto"/>
        <w:left w:val="none" w:sz="0" w:space="0" w:color="auto"/>
        <w:bottom w:val="none" w:sz="0" w:space="0" w:color="auto"/>
        <w:right w:val="none" w:sz="0" w:space="0" w:color="auto"/>
      </w:divBdr>
    </w:div>
    <w:div w:id="1449667115">
      <w:bodyDiv w:val="1"/>
      <w:marLeft w:val="0"/>
      <w:marRight w:val="0"/>
      <w:marTop w:val="0"/>
      <w:marBottom w:val="0"/>
      <w:divBdr>
        <w:top w:val="none" w:sz="0" w:space="0" w:color="auto"/>
        <w:left w:val="none" w:sz="0" w:space="0" w:color="auto"/>
        <w:bottom w:val="none" w:sz="0" w:space="0" w:color="auto"/>
        <w:right w:val="none" w:sz="0" w:space="0" w:color="auto"/>
      </w:divBdr>
    </w:div>
    <w:div w:id="1552377343">
      <w:bodyDiv w:val="1"/>
      <w:marLeft w:val="0"/>
      <w:marRight w:val="0"/>
      <w:marTop w:val="0"/>
      <w:marBottom w:val="0"/>
      <w:divBdr>
        <w:top w:val="none" w:sz="0" w:space="0" w:color="auto"/>
        <w:left w:val="none" w:sz="0" w:space="0" w:color="auto"/>
        <w:bottom w:val="none" w:sz="0" w:space="0" w:color="auto"/>
        <w:right w:val="none" w:sz="0" w:space="0" w:color="auto"/>
      </w:divBdr>
    </w:div>
    <w:div w:id="1600865358">
      <w:bodyDiv w:val="1"/>
      <w:marLeft w:val="0"/>
      <w:marRight w:val="0"/>
      <w:marTop w:val="0"/>
      <w:marBottom w:val="0"/>
      <w:divBdr>
        <w:top w:val="none" w:sz="0" w:space="0" w:color="auto"/>
        <w:left w:val="none" w:sz="0" w:space="0" w:color="auto"/>
        <w:bottom w:val="none" w:sz="0" w:space="0" w:color="auto"/>
        <w:right w:val="none" w:sz="0" w:space="0" w:color="auto"/>
      </w:divBdr>
    </w:div>
    <w:div w:id="1803502603">
      <w:bodyDiv w:val="1"/>
      <w:marLeft w:val="0"/>
      <w:marRight w:val="0"/>
      <w:marTop w:val="0"/>
      <w:marBottom w:val="0"/>
      <w:divBdr>
        <w:top w:val="none" w:sz="0" w:space="0" w:color="auto"/>
        <w:left w:val="none" w:sz="0" w:space="0" w:color="auto"/>
        <w:bottom w:val="none" w:sz="0" w:space="0" w:color="auto"/>
        <w:right w:val="none" w:sz="0" w:space="0" w:color="auto"/>
      </w:divBdr>
    </w:div>
    <w:div w:id="1854344322">
      <w:bodyDiv w:val="1"/>
      <w:marLeft w:val="0"/>
      <w:marRight w:val="0"/>
      <w:marTop w:val="0"/>
      <w:marBottom w:val="0"/>
      <w:divBdr>
        <w:top w:val="none" w:sz="0" w:space="0" w:color="auto"/>
        <w:left w:val="none" w:sz="0" w:space="0" w:color="auto"/>
        <w:bottom w:val="none" w:sz="0" w:space="0" w:color="auto"/>
        <w:right w:val="none" w:sz="0" w:space="0" w:color="auto"/>
      </w:divBdr>
    </w:div>
    <w:div w:id="2014990669">
      <w:bodyDiv w:val="1"/>
      <w:marLeft w:val="0"/>
      <w:marRight w:val="0"/>
      <w:marTop w:val="0"/>
      <w:marBottom w:val="0"/>
      <w:divBdr>
        <w:top w:val="none" w:sz="0" w:space="0" w:color="auto"/>
        <w:left w:val="none" w:sz="0" w:space="0" w:color="auto"/>
        <w:bottom w:val="none" w:sz="0" w:space="0" w:color="auto"/>
        <w:right w:val="none" w:sz="0" w:space="0" w:color="auto"/>
      </w:divBdr>
      <w:divsChild>
        <w:div w:id="921990928">
          <w:marLeft w:val="0"/>
          <w:marRight w:val="0"/>
          <w:marTop w:val="0"/>
          <w:marBottom w:val="0"/>
          <w:divBdr>
            <w:top w:val="none" w:sz="0" w:space="0" w:color="auto"/>
            <w:left w:val="none" w:sz="0" w:space="0" w:color="auto"/>
            <w:bottom w:val="none" w:sz="0" w:space="0" w:color="auto"/>
            <w:right w:val="none" w:sz="0" w:space="0" w:color="auto"/>
          </w:divBdr>
        </w:div>
        <w:div w:id="1352881744">
          <w:marLeft w:val="0"/>
          <w:marRight w:val="0"/>
          <w:marTop w:val="0"/>
          <w:marBottom w:val="0"/>
          <w:divBdr>
            <w:top w:val="none" w:sz="0" w:space="0" w:color="auto"/>
            <w:left w:val="none" w:sz="0" w:space="0" w:color="auto"/>
            <w:bottom w:val="none" w:sz="0" w:space="0" w:color="auto"/>
            <w:right w:val="none" w:sz="0" w:space="0" w:color="auto"/>
          </w:divBdr>
        </w:div>
        <w:div w:id="1752654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evin@minerso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1664-6DD5-49BE-8C2A-7A0532F85B8F}">
  <ds:schemaRefs>
    <ds:schemaRef ds:uri="http://schemas.openxmlformats.org/officeDocument/2006/bibliography"/>
  </ds:schemaRefs>
</ds:datastoreItem>
</file>

<file path=customXml/itemProps2.xml><?xml version="1.0" encoding="utf-8"?>
<ds:datastoreItem xmlns:ds="http://schemas.openxmlformats.org/officeDocument/2006/customXml" ds:itemID="{D6C96C4B-A689-467D-B859-4A76235EBD2F}">
  <ds:schemaRefs>
    <ds:schemaRef ds:uri="http://schemas.openxmlformats.org/officeDocument/2006/bibliography"/>
  </ds:schemaRefs>
</ds:datastoreItem>
</file>

<file path=customXml/itemProps3.xml><?xml version="1.0" encoding="utf-8"?>
<ds:datastoreItem xmlns:ds="http://schemas.openxmlformats.org/officeDocument/2006/customXml" ds:itemID="{EA11585C-5D27-4C6D-9F06-BECABEE2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1673</Words>
  <Characters>9538</Characters>
  <Application>Microsoft Office Word</Application>
  <DocSecurity>0</DocSecurity>
  <Lines>79</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11189</CharactersWithSpaces>
  <SharedDoc>false</SharedDoc>
  <HLinks>
    <vt:vector size="6" baseType="variant">
      <vt:variant>
        <vt:i4>5439605</vt:i4>
      </vt:variant>
      <vt:variant>
        <vt:i4>0</vt:i4>
      </vt:variant>
      <vt:variant>
        <vt:i4>0</vt:i4>
      </vt:variant>
      <vt:variant>
        <vt:i4>5</vt:i4>
      </vt:variant>
      <vt:variant>
        <vt:lpwstr>mailto:kevin@minersoc.org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Kevin Murphy</cp:lastModifiedBy>
  <cp:revision>5</cp:revision>
  <dcterms:created xsi:type="dcterms:W3CDTF">2025-10-23T16:39:00Z</dcterms:created>
  <dcterms:modified xsi:type="dcterms:W3CDTF">2025-12-09T17:29:00Z</dcterms:modified>
</cp:coreProperties>
</file>